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0CA313CD" w14:textId="11B511DA" w:rsidR="00756D38" w:rsidRDefault="00C061D6" w:rsidP="00756D38">
            <w:pPr>
              <w:pStyle w:val="Title"/>
              <w:framePr w:hSpace="0" w:wrap="auto" w:vAnchor="margin" w:yAlign="inline"/>
              <w:suppressOverlap w:val="0"/>
            </w:pPr>
            <w:r>
              <w:t>Using multi-factor authentication (MFA) - Google</w:t>
            </w:r>
          </w:p>
          <w:p w14:paraId="673B496E" w14:textId="46098439" w:rsidR="001E539F" w:rsidRPr="001E25E4" w:rsidRDefault="001E539F" w:rsidP="00797D08">
            <w:pPr>
              <w:pStyle w:val="Subtitle"/>
              <w:ind w:left="0"/>
            </w:pPr>
          </w:p>
        </w:tc>
      </w:tr>
    </w:tbl>
    <w:p w14:paraId="06B18931" w14:textId="77777777" w:rsidR="00296C2F" w:rsidRPr="00296C2F" w:rsidRDefault="00296C2F" w:rsidP="00296C2F">
      <w:pPr>
        <w:pStyle w:val="Heading1"/>
      </w:pPr>
      <w:r w:rsidRPr="00296C2F">
        <w:rPr>
          <w:rStyle w:val="normaltextrun"/>
        </w:rPr>
        <w:t>Using multi-factor authentication (MFA) – Google</w:t>
      </w:r>
      <w:r w:rsidRPr="00296C2F">
        <w:rPr>
          <w:rStyle w:val="eop"/>
        </w:rPr>
        <w:t xml:space="preserve"> </w:t>
      </w:r>
    </w:p>
    <w:p w14:paraId="63E8DE96" w14:textId="77777777" w:rsidR="00296C2F" w:rsidRDefault="00296C2F" w:rsidP="00296C2F">
      <w:pPr>
        <w:pStyle w:val="IntroText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It is recommended that </w:t>
      </w:r>
      <w:r>
        <w:t xml:space="preserve">you enable multi-factor authentication (MFA) in your </w:t>
      </w:r>
      <w:proofErr w:type="spellStart"/>
      <w:r>
        <w:t>organisation</w:t>
      </w:r>
      <w:proofErr w:type="spellEnd"/>
      <w:r>
        <w:t>. MFA is an added step in the sign-in process which improves your security by requiring you to use a separate device to help verify your identity. This makes it almost impossible for a hacker to gain access to your account without also having your mobile phone. Google calls MFA “2-Step Verification” (2VS).</w:t>
      </w:r>
      <w:r>
        <w:rPr>
          <w:rStyle w:val="eop"/>
          <w:rFonts w:ascii="Calibri" w:hAnsi="Calibri" w:cs="Calibri"/>
        </w:rPr>
        <w:t> </w:t>
      </w:r>
    </w:p>
    <w:p w14:paraId="77B00CC3" w14:textId="77777777" w:rsidR="00296C2F" w:rsidRPr="00296C2F" w:rsidRDefault="00296C2F" w:rsidP="00296C2F">
      <w:pPr>
        <w:pStyle w:val="Heading2"/>
      </w:pPr>
      <w:r w:rsidRPr="00296C2F">
        <w:rPr>
          <w:rStyle w:val="normaltextrun"/>
        </w:rPr>
        <w:t xml:space="preserve">What you need to do as an </w:t>
      </w:r>
      <w:proofErr w:type="spellStart"/>
      <w:r w:rsidRPr="00296C2F">
        <w:rPr>
          <w:rStyle w:val="normaltextrun"/>
        </w:rPr>
        <w:t>organisation</w:t>
      </w:r>
      <w:proofErr w:type="spellEnd"/>
      <w:r w:rsidRPr="00296C2F">
        <w:rPr>
          <w:rStyle w:val="eop"/>
        </w:rPr>
        <w:t> </w:t>
      </w:r>
    </w:p>
    <w:p w14:paraId="37E680BD" w14:textId="77777777" w:rsidR="00296C2F" w:rsidRPr="00296C2F" w:rsidRDefault="00296C2F" w:rsidP="00296C2F">
      <w:pPr>
        <w:rPr>
          <w:rStyle w:val="normaltextrun"/>
          <w:rFonts w:cstheme="minorHAnsi"/>
        </w:rPr>
      </w:pPr>
      <w:r w:rsidRPr="00296C2F">
        <w:rPr>
          <w:rStyle w:val="normaltextrun"/>
          <w:rFonts w:cstheme="minorHAnsi"/>
        </w:rPr>
        <w:t>Follow these steps to enable 2VS:</w:t>
      </w:r>
    </w:p>
    <w:p w14:paraId="20E59BB8" w14:textId="77777777" w:rsidR="00296C2F" w:rsidRPr="00296C2F" w:rsidRDefault="00296C2F" w:rsidP="00296C2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296C2F">
        <w:rPr>
          <w:rStyle w:val="normaltextrun"/>
          <w:rFonts w:asciiTheme="minorHAnsi" w:hAnsiTheme="minorHAnsi" w:cstheme="minorHAnsi"/>
          <w:b/>
          <w:bCs/>
        </w:rPr>
        <w:t>Inform staff about 2VS.</w:t>
      </w:r>
    </w:p>
    <w:p w14:paraId="23939925" w14:textId="77777777" w:rsidR="00296C2F" w:rsidRPr="00296C2F" w:rsidRDefault="00296C2F" w:rsidP="00296C2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296C2F">
        <w:rPr>
          <w:rStyle w:val="normaltextrun"/>
          <w:rFonts w:asciiTheme="minorHAnsi" w:hAnsiTheme="minorHAnsi" w:cstheme="minorHAnsi"/>
        </w:rPr>
        <w:t>Explain what 2VS is and why your organisation is using it.</w:t>
      </w:r>
    </w:p>
    <w:p w14:paraId="7066D5DD" w14:textId="77777777" w:rsidR="00296C2F" w:rsidRPr="00296C2F" w:rsidRDefault="00296C2F" w:rsidP="00296C2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296C2F">
        <w:rPr>
          <w:rStyle w:val="normaltextrun"/>
          <w:rFonts w:asciiTheme="minorHAnsi" w:hAnsiTheme="minorHAnsi" w:cstheme="minorHAnsi"/>
          <w:b/>
          <w:bCs/>
        </w:rPr>
        <w:t>Allow users to turn on 2VS.</w:t>
      </w:r>
    </w:p>
    <w:p w14:paraId="34276CAE" w14:textId="77777777" w:rsidR="00296C2F" w:rsidRPr="00296C2F" w:rsidRDefault="00296C2F" w:rsidP="00296C2F">
      <w:pPr>
        <w:pStyle w:val="whitespace-normal"/>
        <w:spacing w:before="0" w:beforeAutospacing="0" w:after="0" w:afterAutospacing="0"/>
        <w:ind w:left="720"/>
        <w:rPr>
          <w:rStyle w:val="normaltextrun"/>
          <w:rFonts w:asciiTheme="minorHAnsi" w:hAnsiTheme="minorHAnsi" w:cstheme="minorHAnsi"/>
        </w:rPr>
      </w:pPr>
      <w:r w:rsidRPr="00296C2F">
        <w:rPr>
          <w:rFonts w:asciiTheme="minorHAnsi" w:hAnsiTheme="minorHAnsi" w:cstheme="minorHAnsi"/>
        </w:rPr>
        <w:t xml:space="preserve">Sign in to the </w:t>
      </w:r>
      <w:hyperlink r:id="rId9" w:history="1">
        <w:r w:rsidRPr="00296C2F">
          <w:rPr>
            <w:rStyle w:val="Hyperlink"/>
            <w:rFonts w:asciiTheme="minorHAnsi" w:eastAsiaTheme="majorEastAsia" w:hAnsiTheme="minorHAnsi" w:cstheme="minorHAnsi"/>
            <w:color w:val="007FAB"/>
          </w:rPr>
          <w:t>Google Admin console</w:t>
        </w:r>
      </w:hyperlink>
      <w:r w:rsidRPr="00296C2F">
        <w:rPr>
          <w:rFonts w:asciiTheme="minorHAnsi" w:hAnsiTheme="minorHAnsi" w:cstheme="minorHAnsi"/>
        </w:rPr>
        <w:t xml:space="preserve"> with your administrator account credentials and </w:t>
      </w:r>
      <w:r w:rsidRPr="00296C2F">
        <w:rPr>
          <w:rStyle w:val="normaltextrun"/>
          <w:rFonts w:asciiTheme="minorHAnsi" w:hAnsiTheme="minorHAnsi" w:cstheme="minorHAnsi"/>
        </w:rPr>
        <w:t xml:space="preserve">follow the steps in the </w:t>
      </w:r>
      <w:hyperlink r:id="rId10" w:history="1">
        <w:r w:rsidRPr="00296C2F">
          <w:rPr>
            <w:rStyle w:val="Hyperlink"/>
            <w:rFonts w:asciiTheme="minorHAnsi" w:eastAsiaTheme="majorEastAsia" w:hAnsiTheme="minorHAnsi" w:cstheme="minorHAnsi"/>
            <w:color w:val="007FAB"/>
          </w:rPr>
          <w:t>Allow users to turn on 2 Step Verification video</w:t>
        </w:r>
      </w:hyperlink>
      <w:r w:rsidRPr="00296C2F">
        <w:rPr>
          <w:rStyle w:val="normaltextrun"/>
          <w:rFonts w:asciiTheme="minorHAnsi" w:hAnsiTheme="minorHAnsi" w:cstheme="minorHAnsi"/>
        </w:rPr>
        <w:t>. This will allow users to turn on 2VS but will not enforce 2VS yet.</w:t>
      </w:r>
    </w:p>
    <w:p w14:paraId="6781308A" w14:textId="77777777" w:rsidR="00296C2F" w:rsidRPr="00296C2F" w:rsidRDefault="00296C2F" w:rsidP="00296C2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296C2F">
        <w:rPr>
          <w:rStyle w:val="normaltextrun"/>
          <w:rFonts w:asciiTheme="minorHAnsi" w:hAnsiTheme="minorHAnsi" w:cstheme="minorHAnsi"/>
          <w:b/>
          <w:bCs/>
        </w:rPr>
        <w:t>Ask staff to set up their 2VS.</w:t>
      </w:r>
    </w:p>
    <w:p w14:paraId="62301C76" w14:textId="77777777" w:rsidR="00296C2F" w:rsidRPr="00296C2F" w:rsidRDefault="00296C2F" w:rsidP="00296C2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 w:rsidRPr="00296C2F">
        <w:rPr>
          <w:rStyle w:val="normaltextrun"/>
          <w:rFonts w:asciiTheme="minorHAnsi" w:hAnsiTheme="minorHAnsi" w:cstheme="minorHAnsi"/>
        </w:rPr>
        <w:t>So</w:t>
      </w:r>
      <w:proofErr w:type="gramEnd"/>
      <w:r w:rsidRPr="00296C2F">
        <w:rPr>
          <w:rStyle w:val="normaltextrun"/>
          <w:rFonts w:asciiTheme="minorHAnsi" w:hAnsiTheme="minorHAnsi" w:cstheme="minorHAnsi"/>
        </w:rPr>
        <w:t xml:space="preserve"> your staff can turn on (“enrol in”) 2VS, send them these instructions: </w:t>
      </w:r>
      <w:hyperlink r:id="rId11" w:history="1">
        <w:r w:rsidRPr="00296C2F">
          <w:rPr>
            <w:rStyle w:val="Hyperlink"/>
            <w:rFonts w:asciiTheme="minorHAnsi" w:eastAsiaTheme="majorEastAsia" w:hAnsiTheme="minorHAnsi" w:cstheme="minorHAnsi"/>
            <w:color w:val="007FAB"/>
          </w:rPr>
          <w:t>Turn on 2-Step Verification</w:t>
        </w:r>
      </w:hyperlink>
      <w:r w:rsidRPr="00296C2F">
        <w:rPr>
          <w:rStyle w:val="normaltextrun"/>
          <w:rFonts w:asciiTheme="minorHAnsi" w:hAnsiTheme="minorHAnsi" w:cstheme="minorHAnsi"/>
        </w:rPr>
        <w:t>. Give them a date by which they should complete their set-up.</w:t>
      </w:r>
    </w:p>
    <w:p w14:paraId="6AC0BE25" w14:textId="77777777" w:rsidR="00296C2F" w:rsidRPr="00296C2F" w:rsidRDefault="00296C2F" w:rsidP="00296C2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296C2F">
        <w:rPr>
          <w:rStyle w:val="normaltextrun"/>
          <w:rFonts w:asciiTheme="minorHAnsi" w:hAnsiTheme="minorHAnsi" w:cstheme="minorHAnsi"/>
          <w:b/>
          <w:bCs/>
        </w:rPr>
        <w:t>Track progress of staff completing their set-up.</w:t>
      </w:r>
    </w:p>
    <w:p w14:paraId="7F4B8521" w14:textId="77777777" w:rsidR="00296C2F" w:rsidRPr="00296C2F" w:rsidRDefault="00296C2F" w:rsidP="00296C2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296C2F">
        <w:rPr>
          <w:rStyle w:val="normaltextrun"/>
          <w:rFonts w:asciiTheme="minorHAnsi" w:hAnsiTheme="minorHAnsi" w:cstheme="minorHAnsi"/>
        </w:rPr>
        <w:t xml:space="preserve">To track progress, see </w:t>
      </w:r>
      <w:hyperlink r:id="rId12" w:history="1">
        <w:r w:rsidRPr="00296C2F">
          <w:rPr>
            <w:rStyle w:val="Hyperlink"/>
            <w:rFonts w:asciiTheme="minorHAnsi" w:eastAsiaTheme="majorEastAsia" w:hAnsiTheme="minorHAnsi" w:cstheme="minorHAnsi"/>
            <w:color w:val="007FAB"/>
          </w:rPr>
          <w:t>Track users' enrolment in 2 Step Verification</w:t>
        </w:r>
      </w:hyperlink>
      <w:r w:rsidRPr="00296C2F">
        <w:rPr>
          <w:rStyle w:val="normaltextrun"/>
          <w:rFonts w:asciiTheme="minorHAnsi" w:hAnsiTheme="minorHAnsi" w:cstheme="minorHAnsi"/>
        </w:rPr>
        <w:t>. Remind staff if you need to.</w:t>
      </w:r>
    </w:p>
    <w:p w14:paraId="0F3F2E37" w14:textId="77777777" w:rsidR="00296C2F" w:rsidRPr="00296C2F" w:rsidRDefault="00296C2F" w:rsidP="00296C2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296C2F">
        <w:rPr>
          <w:rStyle w:val="normaltextrun"/>
          <w:rFonts w:asciiTheme="minorHAnsi" w:hAnsiTheme="minorHAnsi" w:cstheme="minorHAnsi"/>
          <w:b/>
          <w:bCs/>
        </w:rPr>
        <w:t>Enforce 2VS.</w:t>
      </w:r>
    </w:p>
    <w:p w14:paraId="05DCA4C3" w14:textId="77777777" w:rsidR="00296C2F" w:rsidRPr="00296C2F" w:rsidRDefault="00296C2F" w:rsidP="00296C2F">
      <w:pPr>
        <w:pStyle w:val="paragraph"/>
        <w:spacing w:before="0" w:beforeAutospacing="0" w:after="12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296C2F">
        <w:rPr>
          <w:rStyle w:val="normaltextrun"/>
          <w:rFonts w:asciiTheme="minorHAnsi" w:hAnsiTheme="minorHAnsi" w:cstheme="minorHAnsi"/>
        </w:rPr>
        <w:t xml:space="preserve">Now all staff have set up their 2VS, it’s time to activate 2VS enforcement. Repeat step 2, but now, select </w:t>
      </w:r>
      <w:r w:rsidRPr="00296C2F">
        <w:rPr>
          <w:rStyle w:val="normaltextrun"/>
          <w:rFonts w:asciiTheme="minorHAnsi" w:hAnsiTheme="minorHAnsi" w:cstheme="minorHAnsi"/>
          <w:b/>
          <w:bCs/>
        </w:rPr>
        <w:t>Enforcement</w:t>
      </w:r>
      <w:r w:rsidRPr="00296C2F">
        <w:rPr>
          <w:rStyle w:val="normaltextrun"/>
          <w:rFonts w:asciiTheme="minorHAnsi" w:hAnsiTheme="minorHAnsi" w:cstheme="minorHAnsi"/>
        </w:rPr>
        <w:t xml:space="preserve"> &gt;</w:t>
      </w:r>
      <w:r w:rsidRPr="00296C2F">
        <w:rPr>
          <w:rStyle w:val="normaltextrun"/>
          <w:rFonts w:asciiTheme="minorHAnsi" w:hAnsiTheme="minorHAnsi" w:cstheme="minorHAnsi"/>
          <w:b/>
          <w:bCs/>
        </w:rPr>
        <w:t xml:space="preserve"> On</w:t>
      </w:r>
      <w:r w:rsidRPr="00296C2F">
        <w:rPr>
          <w:rStyle w:val="normaltextrun"/>
          <w:rFonts w:asciiTheme="minorHAnsi" w:hAnsiTheme="minorHAnsi" w:cstheme="minorHAnsi"/>
        </w:rPr>
        <w:t xml:space="preserve">. Check that </w:t>
      </w:r>
      <w:r w:rsidRPr="00296C2F">
        <w:rPr>
          <w:rStyle w:val="normaltextrun"/>
          <w:rFonts w:asciiTheme="minorHAnsi" w:hAnsiTheme="minorHAnsi" w:cstheme="minorHAnsi"/>
          <w:b/>
          <w:bCs/>
        </w:rPr>
        <w:t>Any</w:t>
      </w:r>
      <w:r w:rsidRPr="00296C2F">
        <w:rPr>
          <w:rStyle w:val="normaltextrun"/>
          <w:rFonts w:asciiTheme="minorHAnsi" w:hAnsiTheme="minorHAnsi" w:cstheme="minorHAnsi"/>
        </w:rPr>
        <w:t xml:space="preserve"> is selected for </w:t>
      </w:r>
      <w:r w:rsidRPr="00296C2F">
        <w:rPr>
          <w:rStyle w:val="normaltextrun"/>
          <w:rFonts w:asciiTheme="minorHAnsi" w:hAnsiTheme="minorHAnsi" w:cstheme="minorHAnsi"/>
          <w:b/>
          <w:bCs/>
        </w:rPr>
        <w:t>Methods</w:t>
      </w:r>
      <w:r w:rsidRPr="00296C2F">
        <w:rPr>
          <w:rStyle w:val="normaltextrun"/>
          <w:rFonts w:asciiTheme="minorHAnsi" w:hAnsiTheme="minorHAnsi" w:cstheme="minorHAnsi"/>
        </w:rPr>
        <w:t xml:space="preserve"> (unless you have specified an enforcement method to your staff). </w:t>
      </w:r>
      <w:r w:rsidRPr="00296C2F">
        <w:rPr>
          <w:rFonts w:asciiTheme="minorHAnsi" w:hAnsiTheme="minorHAnsi" w:cstheme="minorHAnsi"/>
          <w:color w:val="1F1F1F"/>
          <w:spacing w:val="1"/>
          <w:shd w:val="clear" w:color="auto" w:fill="FFFFFF"/>
        </w:rPr>
        <w:t>To let users avoid repeated 2SV checks on trusted devices, under </w:t>
      </w:r>
      <w:r w:rsidRPr="00296C2F">
        <w:rPr>
          <w:rStyle w:val="Strong"/>
          <w:rFonts w:asciiTheme="minorHAnsi" w:eastAsiaTheme="majorEastAsia" w:hAnsiTheme="minorHAnsi" w:cstheme="minorHAnsi"/>
          <w:color w:val="1F1F1F"/>
          <w:spacing w:val="1"/>
          <w:shd w:val="clear" w:color="auto" w:fill="FFFFFF"/>
        </w:rPr>
        <w:t>Frequency</w:t>
      </w:r>
      <w:r w:rsidRPr="00296C2F">
        <w:rPr>
          <w:rFonts w:asciiTheme="minorHAnsi" w:hAnsiTheme="minorHAnsi" w:cstheme="minorHAnsi"/>
          <w:color w:val="1F1F1F"/>
          <w:spacing w:val="1"/>
          <w:shd w:val="clear" w:color="auto" w:fill="FFFFFF"/>
        </w:rPr>
        <w:t xml:space="preserve">, check </w:t>
      </w:r>
      <w:r w:rsidRPr="00296C2F">
        <w:rPr>
          <w:rStyle w:val="Strong"/>
          <w:rFonts w:asciiTheme="minorHAnsi" w:eastAsiaTheme="majorEastAsia" w:hAnsiTheme="minorHAnsi" w:cstheme="minorHAnsi"/>
          <w:color w:val="1F1F1F"/>
          <w:spacing w:val="1"/>
          <w:shd w:val="clear" w:color="auto" w:fill="FFFFFF"/>
        </w:rPr>
        <w:t>Allow user to trust the device</w:t>
      </w:r>
      <w:r w:rsidRPr="00296C2F">
        <w:rPr>
          <w:rFonts w:asciiTheme="minorHAnsi" w:hAnsiTheme="minorHAnsi" w:cstheme="minorHAnsi"/>
          <w:color w:val="1F1F1F"/>
          <w:spacing w:val="1"/>
          <w:shd w:val="clear" w:color="auto" w:fill="FFFFFF"/>
        </w:rPr>
        <w:t>.</w:t>
      </w:r>
      <w:r w:rsidRPr="00296C2F">
        <w:rPr>
          <w:rStyle w:val="normaltextrun"/>
          <w:rFonts w:asciiTheme="minorHAnsi" w:hAnsiTheme="minorHAnsi" w:cstheme="minorHAnsi"/>
        </w:rPr>
        <w:t xml:space="preserve"> </w:t>
      </w:r>
    </w:p>
    <w:p w14:paraId="7CA989D4" w14:textId="77777777" w:rsidR="00296C2F" w:rsidRPr="00296C2F" w:rsidRDefault="00296C2F" w:rsidP="00296C2F">
      <w:pPr>
        <w:pStyle w:val="Heading2"/>
      </w:pPr>
      <w:r w:rsidRPr="00296C2F">
        <w:rPr>
          <w:rStyle w:val="normaltextrun"/>
        </w:rPr>
        <w:lastRenderedPageBreak/>
        <w:t>What to expect as an administrator</w:t>
      </w:r>
      <w:r w:rsidRPr="00296C2F">
        <w:rPr>
          <w:rStyle w:val="eop"/>
        </w:rPr>
        <w:t> </w:t>
      </w:r>
    </w:p>
    <w:p w14:paraId="0F1984AD" w14:textId="77777777" w:rsidR="00296C2F" w:rsidRDefault="00296C2F" w:rsidP="00296C2F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You can expect some initial support inquiries from users as they start using 2VS. You may need to provide guidance on setting up and using 2VS methods (</w:t>
      </w:r>
      <w:proofErr w:type="spellStart"/>
      <w:r>
        <w:rPr>
          <w:rStyle w:val="normaltextrun"/>
          <w:rFonts w:ascii="Calibri" w:hAnsi="Calibri" w:cs="Calibri"/>
        </w:rPr>
        <w:t>eg</w:t>
      </w:r>
      <w:proofErr w:type="spellEnd"/>
      <w:r>
        <w:rPr>
          <w:rStyle w:val="normaltextrun"/>
          <w:rFonts w:ascii="Calibri" w:hAnsi="Calibri" w:cs="Calibri"/>
        </w:rPr>
        <w:t xml:space="preserve">, authenticator app, SMS, phone calls). </w:t>
      </w:r>
    </w:p>
    <w:p w14:paraId="6103A1A9" w14:textId="77777777" w:rsidR="00296C2F" w:rsidRDefault="00296C2F" w:rsidP="00296C2F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</w:rPr>
        <w:t xml:space="preserve">You can monitor 2VS </w:t>
      </w:r>
      <w:r>
        <w:t xml:space="preserve">progress and compliance status in the </w:t>
      </w:r>
      <w:bookmarkStart w:id="0" w:name="_Int_Vs14d2u4"/>
      <w:proofErr w:type="gramStart"/>
      <w:r>
        <w:t>Admin</w:t>
      </w:r>
      <w:bookmarkEnd w:id="0"/>
      <w:proofErr w:type="gramEnd"/>
      <w:r>
        <w:t xml:space="preserve"> console (see step 4 above).</w:t>
      </w:r>
    </w:p>
    <w:p w14:paraId="635DAECD" w14:textId="77777777" w:rsidR="00296C2F" w:rsidRPr="00296C2F" w:rsidRDefault="00296C2F" w:rsidP="00296C2F">
      <w:pPr>
        <w:pStyle w:val="Heading2"/>
      </w:pPr>
      <w:r w:rsidRPr="00296C2F">
        <w:rPr>
          <w:rStyle w:val="normaltextrun"/>
        </w:rPr>
        <w:t xml:space="preserve">What staff can </w:t>
      </w:r>
      <w:proofErr w:type="gramStart"/>
      <w:r w:rsidRPr="00296C2F">
        <w:rPr>
          <w:rStyle w:val="normaltextrun"/>
        </w:rPr>
        <w:t>expect</w:t>
      </w:r>
      <w:proofErr w:type="gramEnd"/>
      <w:r w:rsidRPr="00296C2F">
        <w:rPr>
          <w:rStyle w:val="eop"/>
        </w:rPr>
        <w:t> </w:t>
      </w:r>
    </w:p>
    <w:p w14:paraId="1C07E995" w14:textId="77777777" w:rsidR="00296C2F" w:rsidRDefault="00296C2F" w:rsidP="00296C2F">
      <w:pPr>
        <w:rPr>
          <w:sz w:val="22"/>
          <w:szCs w:val="22"/>
        </w:rPr>
      </w:pPr>
      <w:r>
        <w:t xml:space="preserve">Staff will receive email notifications and prompts to </w:t>
      </w:r>
      <w:proofErr w:type="spellStart"/>
      <w:r>
        <w:t>enrol</w:t>
      </w:r>
      <w:proofErr w:type="spellEnd"/>
      <w:r>
        <w:t xml:space="preserve"> in 2VS. These instruct them to follow on-screen instructions to set up 2VS by choosing a second verification step, such as a mobile app, security key, or phone call.</w:t>
      </w:r>
    </w:p>
    <w:p w14:paraId="7698BD50" w14:textId="77777777" w:rsidR="00296C2F" w:rsidRDefault="00296C2F" w:rsidP="00296C2F">
      <w:pPr>
        <w:rPr>
          <w:rFonts w:ascii="Calibri" w:eastAsiaTheme="majorEastAsia" w:hAnsi="Calibri" w:cs="Calibri"/>
          <w:color w:val="000000"/>
          <w:shd w:val="clear" w:color="auto" w:fill="FFFFFF"/>
        </w:rPr>
      </w:pPr>
      <w:r>
        <w:t xml:space="preserve">Once 2VS has been set up and enforced (step 5 above), staff </w:t>
      </w:r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may be prompted to use 2VS when attempting to access Google services or applications (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eg</w:t>
      </w:r>
      <w:proofErr w:type="spellEnd"/>
      <w:r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, enter a temporary code that is sent to their mobile phone device via SMS or authenticator app). This will happen when the system detects what it considers a “risky” activity, for example trying to sign in from an unusual location. </w:t>
      </w:r>
    </w:p>
    <w:p w14:paraId="083EDC64" w14:textId="332A10A1" w:rsidR="00773418" w:rsidRPr="00C061D6" w:rsidRDefault="00296C2F" w:rsidP="00C061D6">
      <w:pPr>
        <w:rPr>
          <w:rFonts w:eastAsiaTheme="minorHAnsi"/>
        </w:rPr>
      </w:pPr>
      <w:r>
        <w:t>Staff can manage their 2VS settings in their Google account settings.</w:t>
      </w:r>
    </w:p>
    <w:sectPr w:rsidR="00773418" w:rsidRPr="00C061D6" w:rsidSect="004E1838">
      <w:footerReference w:type="default" r:id="rId13"/>
      <w:headerReference w:type="first" r:id="rId14"/>
      <w:footerReference w:type="first" r:id="rId15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A80A" w14:textId="77777777" w:rsidR="00EA4D56" w:rsidRDefault="00EA4D56" w:rsidP="00C34D06">
      <w:pPr>
        <w:spacing w:after="0"/>
      </w:pPr>
      <w:r>
        <w:separator/>
      </w:r>
    </w:p>
  </w:endnote>
  <w:endnote w:type="continuationSeparator" w:id="0">
    <w:p w14:paraId="3274AAE2" w14:textId="77777777" w:rsidR="00EA4D56" w:rsidRDefault="00EA4D56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77777777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77777777" w:rsidR="0002215E" w:rsidRPr="006D76B9" w:rsidRDefault="006D76B9" w:rsidP="00625E74">
    <w:pPr>
      <w:pStyle w:val="Footer"/>
    </w:pPr>
    <w:r>
      <w:t>New Employee Information Form – April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7DBF8F73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C061D6">
      <w:t>Using</w:t>
    </w:r>
    <w:proofErr w:type="gramEnd"/>
    <w:r w:rsidR="00C061D6">
      <w:t xml:space="preserve"> multi-factor authentication (MFA) - Google</w:t>
    </w:r>
    <w:r>
      <w:t xml:space="preserve">  |  </w:t>
    </w:r>
    <w:sdt>
      <w:sdtPr>
        <w:id w:val="-1372075943"/>
        <w:date w:fullDate="2024-05-31T00:00:00Z">
          <w:dateFormat w:val="d/MM/yyyy"/>
          <w:lid w:val="en-NZ"/>
          <w:storeMappedDataAs w:val="dateTime"/>
          <w:calendar w:val="gregorian"/>
        </w:date>
      </w:sdtPr>
      <w:sdtEndPr/>
      <w:sdtContent>
        <w:r w:rsidR="00E732AB">
          <w:rPr>
            <w:lang w:val="en-NZ"/>
          </w:rPr>
          <w:t>31/05/2024</w:t>
        </w:r>
      </w:sdtContent>
    </w:sdt>
    <w:r>
      <w:t xml:space="preserve">         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82CD" w14:textId="77777777" w:rsidR="00EA4D56" w:rsidRDefault="00EA4D56" w:rsidP="00C34D06">
      <w:pPr>
        <w:spacing w:after="0"/>
      </w:pPr>
      <w:r>
        <w:separator/>
      </w:r>
    </w:p>
  </w:footnote>
  <w:footnote w:type="continuationSeparator" w:id="0">
    <w:p w14:paraId="611208AE" w14:textId="77777777" w:rsidR="00EA4D56" w:rsidRDefault="00EA4D56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435787E2">
          <wp:simplePos x="0" y="0"/>
          <wp:positionH relativeFrom="page">
            <wp:posOffset>-147393</wp:posOffset>
          </wp:positionH>
          <wp:positionV relativeFrom="page">
            <wp:posOffset>-171451</wp:posOffset>
          </wp:positionV>
          <wp:extent cx="7695003" cy="10868025"/>
          <wp:effectExtent l="0" t="0" r="1270" b="0"/>
          <wp:wrapNone/>
          <wp:docPr id="10640566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704" cy="10870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B268BE"/>
    <w:multiLevelType w:val="hybridMultilevel"/>
    <w:tmpl w:val="AE0A4A40"/>
    <w:lvl w:ilvl="0" w:tplc="E6E463B2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5F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4577"/>
    <w:multiLevelType w:val="hybridMultilevel"/>
    <w:tmpl w:val="D78220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4546"/>
    <w:multiLevelType w:val="hybridMultilevel"/>
    <w:tmpl w:val="9E687770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35AA"/>
    <w:multiLevelType w:val="hybridMultilevel"/>
    <w:tmpl w:val="0382E5BE"/>
    <w:lvl w:ilvl="0" w:tplc="359AA36A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ECBE"/>
    <w:multiLevelType w:val="hybridMultilevel"/>
    <w:tmpl w:val="FFFFFFFF"/>
    <w:lvl w:ilvl="0" w:tplc="DC0AF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2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58E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2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0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76F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FA1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423C"/>
    <w:multiLevelType w:val="hybridMultilevel"/>
    <w:tmpl w:val="8B2829CA"/>
    <w:lvl w:ilvl="0" w:tplc="B05ADD5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94939AE"/>
    <w:multiLevelType w:val="hybridMultilevel"/>
    <w:tmpl w:val="9F4220A4"/>
    <w:lvl w:ilvl="0" w:tplc="A18AC6C8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6"/>
  </w:num>
  <w:num w:numId="2" w16cid:durableId="206383266">
    <w:abstractNumId w:val="8"/>
  </w:num>
  <w:num w:numId="3" w16cid:durableId="1201745416">
    <w:abstractNumId w:val="12"/>
  </w:num>
  <w:num w:numId="4" w16cid:durableId="2114014108">
    <w:abstractNumId w:val="10"/>
  </w:num>
  <w:num w:numId="5" w16cid:durableId="1788965570">
    <w:abstractNumId w:val="1"/>
  </w:num>
  <w:num w:numId="6" w16cid:durableId="335310884">
    <w:abstractNumId w:val="0"/>
  </w:num>
  <w:num w:numId="7" w16cid:durableId="642345766">
    <w:abstractNumId w:val="4"/>
  </w:num>
  <w:num w:numId="8" w16cid:durableId="4611217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676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890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2087611">
    <w:abstractNumId w:val="7"/>
  </w:num>
  <w:num w:numId="12" w16cid:durableId="364865778">
    <w:abstractNumId w:val="7"/>
  </w:num>
  <w:num w:numId="13" w16cid:durableId="676421516">
    <w:abstractNumId w:val="9"/>
  </w:num>
  <w:num w:numId="14" w16cid:durableId="1580628858">
    <w:abstractNumId w:val="5"/>
  </w:num>
  <w:num w:numId="15" w16cid:durableId="1254163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5286A"/>
    <w:rsid w:val="001038AA"/>
    <w:rsid w:val="001E25E4"/>
    <w:rsid w:val="001E539F"/>
    <w:rsid w:val="00210FAB"/>
    <w:rsid w:val="00233ED6"/>
    <w:rsid w:val="00274A9F"/>
    <w:rsid w:val="002850CF"/>
    <w:rsid w:val="00294D15"/>
    <w:rsid w:val="00296C2F"/>
    <w:rsid w:val="002C7947"/>
    <w:rsid w:val="002F15E9"/>
    <w:rsid w:val="003353BC"/>
    <w:rsid w:val="003365B8"/>
    <w:rsid w:val="00346B0C"/>
    <w:rsid w:val="00352F7E"/>
    <w:rsid w:val="003B75F1"/>
    <w:rsid w:val="003C464F"/>
    <w:rsid w:val="00413244"/>
    <w:rsid w:val="004E1838"/>
    <w:rsid w:val="0051046B"/>
    <w:rsid w:val="00522856"/>
    <w:rsid w:val="00540303"/>
    <w:rsid w:val="005429B3"/>
    <w:rsid w:val="00574E79"/>
    <w:rsid w:val="005B4600"/>
    <w:rsid w:val="005F3E63"/>
    <w:rsid w:val="00601457"/>
    <w:rsid w:val="00625E74"/>
    <w:rsid w:val="00632AD2"/>
    <w:rsid w:val="00647C86"/>
    <w:rsid w:val="006729B5"/>
    <w:rsid w:val="00675E27"/>
    <w:rsid w:val="00681CDC"/>
    <w:rsid w:val="006A4B41"/>
    <w:rsid w:val="006D12AF"/>
    <w:rsid w:val="006D2499"/>
    <w:rsid w:val="006D76B9"/>
    <w:rsid w:val="00732F36"/>
    <w:rsid w:val="0073616F"/>
    <w:rsid w:val="00756507"/>
    <w:rsid w:val="00756D38"/>
    <w:rsid w:val="00762467"/>
    <w:rsid w:val="007635FB"/>
    <w:rsid w:val="00773418"/>
    <w:rsid w:val="00796D50"/>
    <w:rsid w:val="00797D08"/>
    <w:rsid w:val="007C4EA7"/>
    <w:rsid w:val="007E3EAA"/>
    <w:rsid w:val="00812EE8"/>
    <w:rsid w:val="00866A16"/>
    <w:rsid w:val="0089048A"/>
    <w:rsid w:val="008B0354"/>
    <w:rsid w:val="008E10E2"/>
    <w:rsid w:val="008E12ED"/>
    <w:rsid w:val="0090377E"/>
    <w:rsid w:val="00922A56"/>
    <w:rsid w:val="0092659E"/>
    <w:rsid w:val="00942FAD"/>
    <w:rsid w:val="00A078A8"/>
    <w:rsid w:val="00A511A0"/>
    <w:rsid w:val="00A82AC2"/>
    <w:rsid w:val="00A9622E"/>
    <w:rsid w:val="00AB2874"/>
    <w:rsid w:val="00AB52B7"/>
    <w:rsid w:val="00AD376A"/>
    <w:rsid w:val="00B739C9"/>
    <w:rsid w:val="00B94C93"/>
    <w:rsid w:val="00BD1B9C"/>
    <w:rsid w:val="00BF62C5"/>
    <w:rsid w:val="00C061D6"/>
    <w:rsid w:val="00C34D06"/>
    <w:rsid w:val="00C80706"/>
    <w:rsid w:val="00C93CDE"/>
    <w:rsid w:val="00CA0F17"/>
    <w:rsid w:val="00D22EE3"/>
    <w:rsid w:val="00DA5E97"/>
    <w:rsid w:val="00DA5F01"/>
    <w:rsid w:val="00E14968"/>
    <w:rsid w:val="00E449AA"/>
    <w:rsid w:val="00E454B3"/>
    <w:rsid w:val="00E732AB"/>
    <w:rsid w:val="00E75095"/>
    <w:rsid w:val="00E87D54"/>
    <w:rsid w:val="00EA4D56"/>
    <w:rsid w:val="00EB06B0"/>
    <w:rsid w:val="00EB7C4D"/>
    <w:rsid w:val="00ED6F6E"/>
    <w:rsid w:val="00F07C68"/>
    <w:rsid w:val="00F26BEE"/>
    <w:rsid w:val="00F84D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E74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5E74"/>
    <w:rPr>
      <w:rFonts w:ascii="Calibri" w:eastAsiaTheme="majorEastAsia" w:hAnsi="Calibri" w:cstheme="majorBidi"/>
      <w:b/>
      <w:bCs/>
      <w:color w:val="000000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customStyle="1" w:styleId="normaltextrun">
    <w:name w:val="normaltextrun"/>
    <w:basedOn w:val="DefaultParagraphFont"/>
    <w:rsid w:val="00797D08"/>
  </w:style>
  <w:style w:type="character" w:customStyle="1" w:styleId="eop">
    <w:name w:val="eop"/>
    <w:basedOn w:val="DefaultParagraphFont"/>
    <w:rsid w:val="00797D08"/>
  </w:style>
  <w:style w:type="paragraph" w:customStyle="1" w:styleId="whitespace-normal">
    <w:name w:val="whitespace-normal"/>
    <w:basedOn w:val="Normal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paragraph" w:customStyle="1" w:styleId="paragraph">
    <w:name w:val="paragraph"/>
    <w:basedOn w:val="Normal"/>
    <w:rsid w:val="0079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797D08"/>
    <w:rPr>
      <w:color w:val="0000FF" w:themeColor="hyperlink"/>
      <w:u w:val="single"/>
    </w:rPr>
  </w:style>
  <w:style w:type="paragraph" w:customStyle="1" w:styleId="whitespace-pre-wrap">
    <w:name w:val="whitespace-pre-wrap"/>
    <w:basedOn w:val="Normal"/>
    <w:uiPriority w:val="1"/>
    <w:rsid w:val="007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lang w:val="en-NZ" w:eastAsia="en-N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sCC9bpnPvy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google.com/accounts/answer/18583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youtu.be/70N7TosV4h0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mleboze\AppData\Local\Temp\1.%20Edited%20Resources\admin.googl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2024-06-04T03:08:16Z</value>
    </field>
    <field name="Objective-ModificationStamp">
      <value order="0">2024-06-04T03:08:16Z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vA4601013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2024-06-12T21:38:00Z</dcterms:created>
  <dcterms:modified xsi:type="dcterms:W3CDTF">2024-06-12T21:38:00Z</dcterms:modified>
</cp:coreProperties>
</file>