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1429" w:tblpY="-14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E539F" w:rsidRPr="00C34D06" w14:paraId="687CF65F" w14:textId="77777777" w:rsidTr="00EC6A3D">
        <w:trPr>
          <w:trHeight w:val="2835"/>
        </w:trPr>
        <w:tc>
          <w:tcPr>
            <w:tcW w:w="10490" w:type="dxa"/>
          </w:tcPr>
          <w:p w14:paraId="673B496E" w14:textId="3226E145" w:rsidR="001E539F" w:rsidRPr="001E25E4" w:rsidRDefault="00B1629B" w:rsidP="00EC6A3D">
            <w:pPr>
              <w:pStyle w:val="Title"/>
              <w:framePr w:hSpace="0" w:wrap="auto" w:vAnchor="margin" w:yAlign="inline"/>
              <w:ind w:left="3723"/>
              <w:suppressOverlap w:val="0"/>
            </w:pPr>
            <w:r>
              <w:t xml:space="preserve">Backup as a Service </w:t>
            </w:r>
            <w:r w:rsidR="00CD7186">
              <w:t>Overview</w:t>
            </w:r>
          </w:p>
        </w:tc>
      </w:tr>
    </w:tbl>
    <w:p w14:paraId="64B5A1AB" w14:textId="44920977" w:rsidR="00471130" w:rsidRDefault="00FA091F" w:rsidP="00756D38">
      <w:pPr>
        <w:pStyle w:val="IntroText"/>
      </w:pPr>
      <w:r>
        <w:t>Backup</w:t>
      </w:r>
      <w:r w:rsidR="00CD7186">
        <w:t xml:space="preserve"> as </w:t>
      </w:r>
      <w:r w:rsidR="00086852">
        <w:t>a Service (BaaS)</w:t>
      </w:r>
      <w:r>
        <w:t xml:space="preserve"> </w:t>
      </w:r>
      <w:r w:rsidR="00086852">
        <w:t>i</w:t>
      </w:r>
      <w:r>
        <w:t xml:space="preserve">s a </w:t>
      </w:r>
      <w:r w:rsidR="00403B68">
        <w:t>model that allows</w:t>
      </w:r>
      <w:r w:rsidR="3C778788">
        <w:t xml:space="preserve"> an</w:t>
      </w:r>
      <w:r w:rsidR="00403B68">
        <w:t xml:space="preserve"> </w:t>
      </w:r>
      <w:proofErr w:type="spellStart"/>
      <w:r w:rsidR="00403B68">
        <w:t>organi</w:t>
      </w:r>
      <w:r w:rsidR="03A1D9AD">
        <w:t>s</w:t>
      </w:r>
      <w:r w:rsidR="00403B68">
        <w:t>ation</w:t>
      </w:r>
      <w:proofErr w:type="spellEnd"/>
      <w:r w:rsidR="00403B68">
        <w:t xml:space="preserve"> to simplify </w:t>
      </w:r>
      <w:r w:rsidR="5F5B785E">
        <w:t>its</w:t>
      </w:r>
      <w:r w:rsidR="00403B68">
        <w:t xml:space="preserve"> data backup requirements and </w:t>
      </w:r>
      <w:r w:rsidR="00607498">
        <w:t>back up to a cloud-based service managed by a third-party provider</w:t>
      </w:r>
      <w:r w:rsidR="004D355E">
        <w:t xml:space="preserve">. This is particularly useful for </w:t>
      </w:r>
      <w:proofErr w:type="spellStart"/>
      <w:r w:rsidR="004D355E">
        <w:t>organisations</w:t>
      </w:r>
      <w:proofErr w:type="spellEnd"/>
      <w:r w:rsidR="004D355E">
        <w:t xml:space="preserve"> using Microsoft 365.</w:t>
      </w:r>
    </w:p>
    <w:p w14:paraId="1C37F439" w14:textId="5FD381E5" w:rsidR="00756D38" w:rsidRDefault="00471130" w:rsidP="00756D38">
      <w:pPr>
        <w:pStyle w:val="Heading2"/>
      </w:pPr>
      <w:r>
        <w:t>BaaS offers the following benefits.</w:t>
      </w:r>
    </w:p>
    <w:p w14:paraId="29A102DA" w14:textId="62B136F8" w:rsidR="00756D38" w:rsidRPr="006A2DFB" w:rsidRDefault="008132C7" w:rsidP="00FE5581">
      <w:pPr>
        <w:pStyle w:val="Heading3"/>
        <w:spacing w:after="0"/>
        <w:rPr>
          <w:color w:val="51494E"/>
        </w:rPr>
      </w:pPr>
      <w:r w:rsidRPr="006A2DFB">
        <w:rPr>
          <w:color w:val="51494E"/>
        </w:rPr>
        <w:t>Simplifi</w:t>
      </w:r>
      <w:r w:rsidRPr="006A2DFB">
        <w:rPr>
          <w:rStyle w:val="Heading3Char"/>
          <w:b/>
          <w:bCs/>
          <w:color w:val="51494E"/>
        </w:rPr>
        <w:t>ed Manage</w:t>
      </w:r>
      <w:r w:rsidR="00FE5581" w:rsidRPr="006A2DFB">
        <w:rPr>
          <w:rStyle w:val="Heading3Char"/>
          <w:b/>
          <w:bCs/>
          <w:color w:val="51494E"/>
        </w:rPr>
        <w:t>ment:</w:t>
      </w:r>
    </w:p>
    <w:p w14:paraId="48202F1B" w14:textId="671BFC65" w:rsidR="00756D38" w:rsidRDefault="00FE5581" w:rsidP="006924FE">
      <w:pPr>
        <w:pStyle w:val="ListParagraph"/>
      </w:pPr>
      <w:r>
        <w:t>BaaS providers manage the entire backup process including the hardware and software, reducing the need for on-site hardware, and management and skilled resources.</w:t>
      </w:r>
    </w:p>
    <w:p w14:paraId="515F7C3B" w14:textId="298581B9" w:rsidR="00FE5581" w:rsidRPr="006A2DFB" w:rsidRDefault="00C710C7" w:rsidP="00FE5581">
      <w:pPr>
        <w:pStyle w:val="Heading3"/>
        <w:spacing w:after="0"/>
        <w:rPr>
          <w:color w:val="51494E"/>
        </w:rPr>
      </w:pPr>
      <w:r w:rsidRPr="006A2DFB">
        <w:rPr>
          <w:color w:val="51494E"/>
        </w:rPr>
        <w:t>Cost Efficiency</w:t>
      </w:r>
      <w:r w:rsidR="00FE5581" w:rsidRPr="006A2DFB">
        <w:rPr>
          <w:rStyle w:val="Heading3Char"/>
          <w:b/>
          <w:bCs/>
          <w:color w:val="51494E"/>
        </w:rPr>
        <w:t>:</w:t>
      </w:r>
    </w:p>
    <w:p w14:paraId="572DB900" w14:textId="7DEEDED9" w:rsidR="00FE5581" w:rsidRDefault="00ED1DC8" w:rsidP="006924FE">
      <w:pPr>
        <w:pStyle w:val="ListParagraph"/>
      </w:pPr>
      <w:r>
        <w:t xml:space="preserve">BaaS </w:t>
      </w:r>
      <w:r w:rsidR="004F1A98" w:rsidRPr="004F1A98">
        <w:t>eliminates the need to buy and maintain on-premises backup solutions, reducing capital expenditure and operational costs.</w:t>
      </w:r>
    </w:p>
    <w:p w14:paraId="0D301FE8" w14:textId="57E234E6" w:rsidR="004F1A98" w:rsidRPr="006A2DFB" w:rsidRDefault="004F1A98" w:rsidP="004F1A98">
      <w:pPr>
        <w:pStyle w:val="Heading3"/>
        <w:spacing w:after="0"/>
        <w:rPr>
          <w:color w:val="51494E"/>
        </w:rPr>
      </w:pPr>
      <w:r w:rsidRPr="006A2DFB">
        <w:rPr>
          <w:color w:val="51494E"/>
        </w:rPr>
        <w:t>Data Protection</w:t>
      </w:r>
      <w:r w:rsidRPr="006A2DFB">
        <w:rPr>
          <w:rStyle w:val="Heading3Char"/>
          <w:b/>
          <w:bCs/>
          <w:color w:val="51494E"/>
        </w:rPr>
        <w:t>:</w:t>
      </w:r>
    </w:p>
    <w:p w14:paraId="0A44BB6F" w14:textId="49A980CE" w:rsidR="004F1A98" w:rsidRDefault="004F1A98" w:rsidP="006924FE">
      <w:pPr>
        <w:pStyle w:val="ListParagraph"/>
      </w:pPr>
      <w:r>
        <w:t xml:space="preserve">BaaS </w:t>
      </w:r>
      <w:r w:rsidR="005E5309" w:rsidRPr="005E5309">
        <w:t>offers a comprehensive and reliable backup strategy, ensuring your data is securely stored and can be recovered in case of accidental deletion, data corruption or a ransomware attack.</w:t>
      </w:r>
    </w:p>
    <w:p w14:paraId="64A1B973" w14:textId="54C060B3" w:rsidR="005E5309" w:rsidRPr="006A2DFB" w:rsidRDefault="00912662" w:rsidP="005E5309">
      <w:pPr>
        <w:pStyle w:val="Heading3"/>
        <w:spacing w:after="0"/>
        <w:rPr>
          <w:color w:val="51494E"/>
        </w:rPr>
      </w:pPr>
      <w:r w:rsidRPr="006A2DFB">
        <w:rPr>
          <w:color w:val="51494E"/>
        </w:rPr>
        <w:t>Microsoft 365 Integration</w:t>
      </w:r>
      <w:r w:rsidR="005E5309" w:rsidRPr="006A2DFB">
        <w:rPr>
          <w:rStyle w:val="Heading3Char"/>
          <w:b/>
          <w:bCs/>
          <w:color w:val="51494E"/>
        </w:rPr>
        <w:t>:</w:t>
      </w:r>
    </w:p>
    <w:p w14:paraId="2B545914" w14:textId="72DEA852" w:rsidR="005E5309" w:rsidRDefault="005E5309" w:rsidP="006924FE">
      <w:pPr>
        <w:pStyle w:val="ListParagraph"/>
      </w:pPr>
      <w:r>
        <w:t xml:space="preserve">BaaS </w:t>
      </w:r>
      <w:r w:rsidR="006E6AA2" w:rsidRPr="006E6AA2">
        <w:t>providers offer services tailored for Microsoft 365 users, ensuring their data is always available and protected.</w:t>
      </w:r>
    </w:p>
    <w:p w14:paraId="748C9240" w14:textId="2A9E9BBA" w:rsidR="006E6AA2" w:rsidRPr="006A2DFB" w:rsidRDefault="006E6AA2" w:rsidP="006E6AA2">
      <w:pPr>
        <w:pStyle w:val="Heading3"/>
        <w:spacing w:after="0"/>
        <w:rPr>
          <w:color w:val="51494E"/>
        </w:rPr>
      </w:pPr>
      <w:r w:rsidRPr="006A2DFB">
        <w:rPr>
          <w:color w:val="51494E"/>
        </w:rPr>
        <w:t>Compliance and Security</w:t>
      </w:r>
      <w:r w:rsidRPr="006A2DFB">
        <w:rPr>
          <w:rStyle w:val="Heading3Char"/>
          <w:b/>
          <w:bCs/>
          <w:color w:val="51494E"/>
        </w:rPr>
        <w:t>:</w:t>
      </w:r>
    </w:p>
    <w:p w14:paraId="4FD39C22" w14:textId="52EA6CF8" w:rsidR="006E6AA2" w:rsidRDefault="006E6AA2" w:rsidP="006924FE">
      <w:pPr>
        <w:pStyle w:val="ListParagraph"/>
      </w:pPr>
      <w:r>
        <w:t xml:space="preserve">BaaS </w:t>
      </w:r>
      <w:r w:rsidR="00EA4F69" w:rsidRPr="0046489D">
        <w:t xml:space="preserve">providers ensure top-tier data security and backup integrity for your </w:t>
      </w:r>
      <w:proofErr w:type="spellStart"/>
      <w:r w:rsidR="00EA4F69" w:rsidRPr="0046489D">
        <w:t>organi</w:t>
      </w:r>
      <w:r w:rsidR="00EA4F69">
        <w:t>s</w:t>
      </w:r>
      <w:r w:rsidR="00EA4F69" w:rsidRPr="0046489D">
        <w:t>ation’s</w:t>
      </w:r>
      <w:proofErr w:type="spellEnd"/>
      <w:r w:rsidR="00EA4F69" w:rsidRPr="0046489D">
        <w:t xml:space="preserve"> data</w:t>
      </w:r>
      <w:r w:rsidR="00EA4F69">
        <w:t>. The robust security protections include encryption, access controls and data isolation, ensuring your data is always protected.</w:t>
      </w:r>
    </w:p>
    <w:p w14:paraId="720B3F75" w14:textId="492219DB" w:rsidR="00EA4F69" w:rsidRPr="006A2DFB" w:rsidRDefault="00EA4F69" w:rsidP="00EA4F69">
      <w:pPr>
        <w:pStyle w:val="Heading3"/>
        <w:spacing w:after="0"/>
        <w:rPr>
          <w:color w:val="51494E"/>
        </w:rPr>
      </w:pPr>
      <w:r w:rsidRPr="006A2DFB">
        <w:rPr>
          <w:color w:val="51494E"/>
        </w:rPr>
        <w:t>Scalability and Fl</w:t>
      </w:r>
      <w:r w:rsidR="00D64FCC" w:rsidRPr="006A2DFB">
        <w:rPr>
          <w:color w:val="51494E"/>
        </w:rPr>
        <w:t>exibility</w:t>
      </w:r>
      <w:r w:rsidRPr="006A2DFB">
        <w:rPr>
          <w:rStyle w:val="Heading3Char"/>
          <w:b/>
          <w:bCs/>
          <w:color w:val="51494E"/>
        </w:rPr>
        <w:t>:</w:t>
      </w:r>
    </w:p>
    <w:p w14:paraId="09682C63" w14:textId="7FC47400" w:rsidR="00B76911" w:rsidRDefault="00EA4F69" w:rsidP="006924FE">
      <w:pPr>
        <w:pStyle w:val="ListParagraph"/>
      </w:pPr>
      <w:r>
        <w:t xml:space="preserve">BaaS </w:t>
      </w:r>
      <w:r w:rsidR="00B76911">
        <w:t xml:space="preserve">allows </w:t>
      </w:r>
      <w:proofErr w:type="spellStart"/>
      <w:r w:rsidR="00B76911">
        <w:t>organisations</w:t>
      </w:r>
      <w:proofErr w:type="spellEnd"/>
      <w:r w:rsidR="00B76911">
        <w:t xml:space="preserve"> to easily scale their backup requirements as their data storage needs grow, without having to invest in additional hardware or infrastructure.</w:t>
      </w:r>
    </w:p>
    <w:p w14:paraId="6F8BD393" w14:textId="2F6CD672" w:rsidR="00B76911" w:rsidRPr="006A2DFB" w:rsidRDefault="00B76911" w:rsidP="00B76911">
      <w:pPr>
        <w:pStyle w:val="Heading3"/>
        <w:spacing w:after="0"/>
        <w:rPr>
          <w:color w:val="51494E"/>
        </w:rPr>
      </w:pPr>
      <w:r w:rsidRPr="006A2DFB">
        <w:rPr>
          <w:color w:val="51494E"/>
        </w:rPr>
        <w:t>Business Continuity</w:t>
      </w:r>
      <w:r w:rsidRPr="006A2DFB">
        <w:rPr>
          <w:rStyle w:val="Heading3Char"/>
          <w:b/>
          <w:bCs/>
          <w:color w:val="51494E"/>
        </w:rPr>
        <w:t>:</w:t>
      </w:r>
    </w:p>
    <w:p w14:paraId="141BA938" w14:textId="77777777" w:rsidR="00B8548C" w:rsidRDefault="00B76911" w:rsidP="006924FE">
      <w:pPr>
        <w:pStyle w:val="ListParagraph"/>
      </w:pPr>
      <w:r>
        <w:t xml:space="preserve">BaaS </w:t>
      </w:r>
      <w:r w:rsidR="00B8548C" w:rsidRPr="0046489D">
        <w:t>provides flexible, fast recovery options, ensuring business continuity.</w:t>
      </w:r>
    </w:p>
    <w:p w14:paraId="7B335AEB" w14:textId="04378152" w:rsidR="00FE5581" w:rsidRDefault="00FE5581" w:rsidP="00FE5581">
      <w:pPr>
        <w:pStyle w:val="ListBullet"/>
        <w:numPr>
          <w:ilvl w:val="0"/>
          <w:numId w:val="0"/>
        </w:numPr>
        <w:ind w:left="425" w:hanging="425"/>
      </w:pPr>
    </w:p>
    <w:p w14:paraId="0683D1BA" w14:textId="52EC5B76" w:rsidR="00625E74" w:rsidRPr="006A2DFB" w:rsidRDefault="00B8548C" w:rsidP="00625E74">
      <w:pPr>
        <w:pStyle w:val="Heading3"/>
        <w:rPr>
          <w:color w:val="51494E"/>
        </w:rPr>
      </w:pPr>
      <w:r w:rsidRPr="006A2DFB">
        <w:rPr>
          <w:color w:val="51494E"/>
        </w:rPr>
        <w:lastRenderedPageBreak/>
        <w:t>The following table offers some BaaS providers for the Microsoft M365.</w:t>
      </w:r>
    </w:p>
    <w:tbl>
      <w:tblPr>
        <w:tblStyle w:val="TEC"/>
        <w:tblW w:w="5510" w:type="pct"/>
        <w:tblLook w:val="04A0" w:firstRow="1" w:lastRow="0" w:firstColumn="1" w:lastColumn="0" w:noHBand="0" w:noVBand="1"/>
      </w:tblPr>
      <w:tblGrid>
        <w:gridCol w:w="1780"/>
        <w:gridCol w:w="3265"/>
        <w:gridCol w:w="5413"/>
      </w:tblGrid>
      <w:tr w:rsidR="00B8548C" w14:paraId="2C9F0BD6" w14:textId="77777777" w:rsidTr="00511C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pct"/>
          </w:tcPr>
          <w:p w14:paraId="0A11922F" w14:textId="35AECEEA" w:rsidR="00B8548C" w:rsidRDefault="00B8548C" w:rsidP="00625E74">
            <w:pPr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>BaaS Provider</w:t>
            </w:r>
          </w:p>
        </w:tc>
        <w:tc>
          <w:tcPr>
            <w:tcW w:w="1561" w:type="pct"/>
          </w:tcPr>
          <w:p w14:paraId="21A2397F" w14:textId="48683335" w:rsidR="00B8548C" w:rsidRDefault="00B8548C" w:rsidP="008904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Pricing</w:t>
            </w:r>
          </w:p>
        </w:tc>
        <w:tc>
          <w:tcPr>
            <w:tcW w:w="2588" w:type="pct"/>
          </w:tcPr>
          <w:p w14:paraId="5F21BEBC" w14:textId="3DD07452" w:rsidR="00B8548C" w:rsidRDefault="00B8548C" w:rsidP="008904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Key features</w:t>
            </w:r>
          </w:p>
        </w:tc>
      </w:tr>
      <w:tr w:rsidR="00B8548C" w14:paraId="1E9D1CF5" w14:textId="77777777" w:rsidTr="00924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pct"/>
            <w:shd w:val="clear" w:color="auto" w:fill="EBE9E9"/>
          </w:tcPr>
          <w:p w14:paraId="6C95ECE7" w14:textId="415A7582" w:rsidR="00B8548C" w:rsidRPr="006924FE" w:rsidRDefault="00B8548C" w:rsidP="006924FE">
            <w:pPr>
              <w:rPr>
                <w:b w:val="0"/>
                <w:bCs/>
              </w:rPr>
            </w:pPr>
            <w:proofErr w:type="spellStart"/>
            <w:r w:rsidRPr="006924FE">
              <w:rPr>
                <w:b w:val="0"/>
                <w:bCs/>
              </w:rPr>
              <w:t>Alcion</w:t>
            </w:r>
            <w:proofErr w:type="spellEnd"/>
          </w:p>
        </w:tc>
        <w:tc>
          <w:tcPr>
            <w:tcW w:w="1561" w:type="pct"/>
          </w:tcPr>
          <w:p w14:paraId="73819AB8" w14:textId="77777777" w:rsidR="004D1C56" w:rsidRDefault="004D1C56" w:rsidP="004D1C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From $5 per user per month</w:t>
            </w:r>
          </w:p>
          <w:p w14:paraId="64B6B4A8" w14:textId="69582C73" w:rsidR="00B8548C" w:rsidRDefault="00B8548C" w:rsidP="004D1C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2588" w:type="pct"/>
          </w:tcPr>
          <w:p w14:paraId="39F91BDC" w14:textId="77777777" w:rsidR="00EF724E" w:rsidRDefault="00EF724E" w:rsidP="006924FE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Backup of Exchange, OneDrive, </w:t>
            </w:r>
            <w:proofErr w:type="gramStart"/>
            <w:r>
              <w:t>SharePoint</w:t>
            </w:r>
            <w:proofErr w:type="gramEnd"/>
            <w:r>
              <w:t xml:space="preserve"> and Teams data</w:t>
            </w:r>
          </w:p>
          <w:p w14:paraId="24AE9D3E" w14:textId="77777777" w:rsidR="00EF724E" w:rsidRDefault="00EF724E" w:rsidP="006924FE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 agents, </w:t>
            </w:r>
            <w:proofErr w:type="gramStart"/>
            <w:r>
              <w:t>software</w:t>
            </w:r>
            <w:proofErr w:type="gramEnd"/>
            <w:r>
              <w:t xml:space="preserve"> or system management overhead</w:t>
            </w:r>
          </w:p>
          <w:p w14:paraId="59D31097" w14:textId="77777777" w:rsidR="00EF724E" w:rsidRDefault="00EF724E" w:rsidP="006924FE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Maximise</w:t>
            </w:r>
            <w:proofErr w:type="spellEnd"/>
            <w:r>
              <w:t xml:space="preserve"> protection by scheduling backups during peak user </w:t>
            </w:r>
            <w:proofErr w:type="gramStart"/>
            <w:r>
              <w:t>activity</w:t>
            </w:r>
            <w:proofErr w:type="gramEnd"/>
          </w:p>
          <w:p w14:paraId="11304C1F" w14:textId="77777777" w:rsidR="00EF724E" w:rsidRDefault="00EF724E" w:rsidP="006924FE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Proactive backups if </w:t>
            </w:r>
            <w:proofErr w:type="spellStart"/>
            <w:r>
              <w:t>Alcion</w:t>
            </w:r>
            <w:proofErr w:type="spellEnd"/>
            <w:r>
              <w:t xml:space="preserve"> or third parties detect external </w:t>
            </w:r>
            <w:proofErr w:type="gramStart"/>
            <w:r>
              <w:t>threats</w:t>
            </w:r>
            <w:proofErr w:type="gramEnd"/>
          </w:p>
          <w:p w14:paraId="0A5FF741" w14:textId="04E4FDE2" w:rsidR="00B8548C" w:rsidRDefault="00EF724E" w:rsidP="006924FE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Fast recovery from clearly identified “safe” backups</w:t>
            </w:r>
          </w:p>
        </w:tc>
      </w:tr>
      <w:tr w:rsidR="00B8548C" w14:paraId="01ADD482" w14:textId="77777777" w:rsidTr="00924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pct"/>
            <w:shd w:val="clear" w:color="auto" w:fill="EBE9E9"/>
          </w:tcPr>
          <w:p w14:paraId="4A6FA8F4" w14:textId="1A63FFD7" w:rsidR="00B8548C" w:rsidRPr="006924FE" w:rsidRDefault="00B8548C" w:rsidP="006924FE">
            <w:pPr>
              <w:rPr>
                <w:b w:val="0"/>
                <w:bCs/>
              </w:rPr>
            </w:pPr>
            <w:r w:rsidRPr="006924FE">
              <w:rPr>
                <w:b w:val="0"/>
                <w:bCs/>
              </w:rPr>
              <w:t>Druva</w:t>
            </w:r>
          </w:p>
        </w:tc>
        <w:tc>
          <w:tcPr>
            <w:tcW w:w="1561" w:type="pct"/>
          </w:tcPr>
          <w:p w14:paraId="38B182E4" w14:textId="39ABC125" w:rsidR="00B8548C" w:rsidRDefault="004D1C56" w:rsidP="004D1C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From $4 per user per month (50Gb per user)</w:t>
            </w:r>
          </w:p>
        </w:tc>
        <w:tc>
          <w:tcPr>
            <w:tcW w:w="2588" w:type="pct"/>
          </w:tcPr>
          <w:p w14:paraId="75B178DA" w14:textId="77777777" w:rsidR="00870EBB" w:rsidRDefault="00870EBB" w:rsidP="006924FE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Backup of Exchange, OneDrive, </w:t>
            </w:r>
            <w:proofErr w:type="gramStart"/>
            <w:r>
              <w:t>SharePoint</w:t>
            </w:r>
            <w:proofErr w:type="gramEnd"/>
            <w:r>
              <w:t xml:space="preserve"> and Teams data</w:t>
            </w:r>
          </w:p>
          <w:p w14:paraId="0CF72E09" w14:textId="78DE87CA" w:rsidR="00B8548C" w:rsidRDefault="00870EBB" w:rsidP="006924FE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Protection from ransomware attacks</w:t>
            </w:r>
          </w:p>
        </w:tc>
      </w:tr>
      <w:tr w:rsidR="00B8548C" w14:paraId="5AD115EF" w14:textId="77777777" w:rsidTr="00924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pct"/>
            <w:shd w:val="clear" w:color="auto" w:fill="EBE9E9"/>
          </w:tcPr>
          <w:p w14:paraId="4615C069" w14:textId="1F088CA7" w:rsidR="00B8548C" w:rsidRPr="006924FE" w:rsidRDefault="00B8548C" w:rsidP="006924FE">
            <w:pPr>
              <w:rPr>
                <w:b w:val="0"/>
                <w:bCs/>
              </w:rPr>
            </w:pPr>
            <w:proofErr w:type="spellStart"/>
            <w:r w:rsidRPr="006924FE">
              <w:rPr>
                <w:b w:val="0"/>
                <w:bCs/>
              </w:rPr>
              <w:t>CloudAlly</w:t>
            </w:r>
            <w:proofErr w:type="spellEnd"/>
          </w:p>
        </w:tc>
        <w:tc>
          <w:tcPr>
            <w:tcW w:w="1561" w:type="pct"/>
          </w:tcPr>
          <w:p w14:paraId="4B83505D" w14:textId="7DBDD155" w:rsidR="00B8548C" w:rsidRDefault="004D1C56" w:rsidP="004D1C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Starts at $5 per user per month</w:t>
            </w:r>
          </w:p>
        </w:tc>
        <w:tc>
          <w:tcPr>
            <w:tcW w:w="2588" w:type="pct"/>
          </w:tcPr>
          <w:p w14:paraId="494A9601" w14:textId="3ADDC68A" w:rsidR="005020EB" w:rsidRDefault="005020EB" w:rsidP="00E54419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 xml:space="preserve">Automated/on-demand backup of Exchange, shared mailboxes, public folders, groups/Teams, </w:t>
            </w:r>
            <w:proofErr w:type="gramStart"/>
            <w:r>
              <w:rPr>
                <w:lang w:eastAsia="en-US"/>
              </w:rPr>
              <w:t>OneDrive</w:t>
            </w:r>
            <w:proofErr w:type="gramEnd"/>
            <w:r>
              <w:rPr>
                <w:lang w:eastAsia="en-US"/>
              </w:rPr>
              <w:t xml:space="preserve"> and SharePoint</w:t>
            </w:r>
          </w:p>
          <w:p w14:paraId="07AEDFEC" w14:textId="1DF41CEB" w:rsidR="00B8548C" w:rsidRDefault="005020EB" w:rsidP="00E54419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Encrypted immutable backups (protection from ransomware attacks)</w:t>
            </w:r>
          </w:p>
        </w:tc>
      </w:tr>
      <w:tr w:rsidR="00511C1F" w14:paraId="23FF4B04" w14:textId="77777777" w:rsidTr="00924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pct"/>
            <w:shd w:val="clear" w:color="auto" w:fill="EBE9E9"/>
          </w:tcPr>
          <w:p w14:paraId="6A798841" w14:textId="10143BB5" w:rsidR="00511C1F" w:rsidRPr="006924FE" w:rsidRDefault="00511C1F" w:rsidP="006924FE">
            <w:pPr>
              <w:rPr>
                <w:b w:val="0"/>
                <w:bCs/>
              </w:rPr>
            </w:pPr>
            <w:r w:rsidRPr="006924FE">
              <w:rPr>
                <w:b w:val="0"/>
                <w:bCs/>
              </w:rPr>
              <w:t>Veeam Data Cloud (M365)</w:t>
            </w:r>
          </w:p>
        </w:tc>
        <w:tc>
          <w:tcPr>
            <w:tcW w:w="1561" w:type="pct"/>
          </w:tcPr>
          <w:p w14:paraId="536D1974" w14:textId="5311CA57" w:rsidR="00511C1F" w:rsidRDefault="00511C1F" w:rsidP="00511C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$6 per user per month</w:t>
            </w:r>
          </w:p>
        </w:tc>
        <w:tc>
          <w:tcPr>
            <w:tcW w:w="2588" w:type="pct"/>
          </w:tcPr>
          <w:p w14:paraId="29C11E2A" w14:textId="41E922DB" w:rsidR="003E1B1A" w:rsidRDefault="003E1B1A" w:rsidP="00E54419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Protects Exchange, SharePoint, </w:t>
            </w:r>
            <w:proofErr w:type="gramStart"/>
            <w:r>
              <w:t>OneDrive</w:t>
            </w:r>
            <w:proofErr w:type="gramEnd"/>
            <w:r>
              <w:t xml:space="preserve"> and Teams</w:t>
            </w:r>
          </w:p>
          <w:p w14:paraId="70AEF78A" w14:textId="7F2980FD" w:rsidR="003E1B1A" w:rsidRDefault="003E1B1A" w:rsidP="00E54419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 software required. Log in through a web </w:t>
            </w:r>
            <w:proofErr w:type="gramStart"/>
            <w:r>
              <w:t>browser</w:t>
            </w:r>
            <w:proofErr w:type="gramEnd"/>
          </w:p>
          <w:p w14:paraId="1B7649F0" w14:textId="06CC076D" w:rsidR="00511C1F" w:rsidRDefault="003E1B1A" w:rsidP="00E54419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Data sovereignty – store data in your choice of cloud region</w:t>
            </w:r>
          </w:p>
        </w:tc>
      </w:tr>
      <w:tr w:rsidR="00511C1F" w14:paraId="4211A70E" w14:textId="77777777" w:rsidTr="00924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pct"/>
            <w:shd w:val="clear" w:color="auto" w:fill="EBE9E9"/>
          </w:tcPr>
          <w:p w14:paraId="76E71633" w14:textId="16550D1D" w:rsidR="00511C1F" w:rsidRPr="006924FE" w:rsidRDefault="00511C1F" w:rsidP="006924FE">
            <w:pPr>
              <w:rPr>
                <w:b w:val="0"/>
                <w:bCs/>
              </w:rPr>
            </w:pPr>
            <w:r w:rsidRPr="006924FE">
              <w:rPr>
                <w:b w:val="0"/>
                <w:bCs/>
              </w:rPr>
              <w:t>Microsoft 365 Backup</w:t>
            </w:r>
          </w:p>
        </w:tc>
        <w:tc>
          <w:tcPr>
            <w:tcW w:w="1561" w:type="pct"/>
          </w:tcPr>
          <w:p w14:paraId="1A4B885C" w14:textId="60FD438D" w:rsidR="00511C1F" w:rsidRDefault="00511C1F" w:rsidP="00511C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TBC (coming mid-2024)</w:t>
            </w:r>
          </w:p>
        </w:tc>
        <w:tc>
          <w:tcPr>
            <w:tcW w:w="2588" w:type="pct"/>
          </w:tcPr>
          <w:p w14:paraId="1E370974" w14:textId="44DF956E" w:rsidR="00841910" w:rsidRDefault="00841910" w:rsidP="00E54419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Backup OneDrive, SharePoint, Microsoft Exchange, Microsoft Teams</w:t>
            </w:r>
          </w:p>
          <w:p w14:paraId="40726003" w14:textId="1DB996C3" w:rsidR="00841910" w:rsidRDefault="00841910" w:rsidP="00E54419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Immutable backup protection against data destruction attacks</w:t>
            </w:r>
          </w:p>
          <w:p w14:paraId="7EDA27C1" w14:textId="778B4EB0" w:rsidR="00841910" w:rsidRDefault="00841910" w:rsidP="00E54419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Self-service backup and restore within Microsoft Admin Centre </w:t>
            </w:r>
          </w:p>
          <w:p w14:paraId="1234210F" w14:textId="37A1D44F" w:rsidR="00841910" w:rsidRDefault="00841910" w:rsidP="00E54419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Backup all or select SharePoint sites, OneDrive accounts, and Exchange mailboxes in your </w:t>
            </w:r>
            <w:proofErr w:type="gramStart"/>
            <w:r>
              <w:t>tenant</w:t>
            </w:r>
            <w:proofErr w:type="gramEnd"/>
          </w:p>
          <w:p w14:paraId="5EBADF34" w14:textId="6F4E9501" w:rsidR="00511C1F" w:rsidRDefault="00841910" w:rsidP="00E54419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Search or filter to navigate through backups using key metadata such as site names, key owners, </w:t>
            </w:r>
            <w:proofErr w:type="gramStart"/>
            <w:r>
              <w:t>items</w:t>
            </w:r>
            <w:proofErr w:type="gramEnd"/>
            <w:r>
              <w:t xml:space="preserve"> or event types within specific restore-point date ranges</w:t>
            </w:r>
          </w:p>
        </w:tc>
      </w:tr>
    </w:tbl>
    <w:p w14:paraId="0C6C9A28" w14:textId="77777777" w:rsidR="0089048A" w:rsidRPr="0089048A" w:rsidRDefault="0089048A" w:rsidP="0089048A">
      <w:pPr>
        <w:rPr>
          <w:lang w:eastAsia="en-US"/>
        </w:rPr>
      </w:pPr>
    </w:p>
    <w:sectPr w:rsidR="0089048A" w:rsidRPr="0089048A" w:rsidSect="00B57155">
      <w:footerReference w:type="default" r:id="rId9"/>
      <w:headerReference w:type="first" r:id="rId10"/>
      <w:footerReference w:type="first" r:id="rId11"/>
      <w:pgSz w:w="11900" w:h="16840"/>
      <w:pgMar w:top="709" w:right="1418" w:bottom="567" w:left="992" w:header="284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3CA4B" w14:textId="77777777" w:rsidR="00364BF1" w:rsidRDefault="00364BF1" w:rsidP="00C34D06">
      <w:pPr>
        <w:spacing w:after="0"/>
      </w:pPr>
      <w:r>
        <w:separator/>
      </w:r>
    </w:p>
  </w:endnote>
  <w:endnote w:type="continuationSeparator" w:id="0">
    <w:p w14:paraId="2F31607D" w14:textId="77777777" w:rsidR="00364BF1" w:rsidRDefault="00364BF1" w:rsidP="00C34D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86DFE" w14:textId="77777777" w:rsidR="006D76B9" w:rsidRDefault="006D76B9" w:rsidP="00625E74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3244">
      <w:rPr>
        <w:rStyle w:val="PageNumber"/>
        <w:noProof/>
      </w:rPr>
      <w:t>2</w:t>
    </w:r>
    <w:r>
      <w:rPr>
        <w:rStyle w:val="PageNumber"/>
      </w:rPr>
      <w:fldChar w:fldCharType="end"/>
    </w:r>
  </w:p>
  <w:p w14:paraId="0820836A" w14:textId="56ECB420" w:rsidR="0002215E" w:rsidRPr="006D76B9" w:rsidRDefault="00086852" w:rsidP="00625E74">
    <w:pPr>
      <w:pStyle w:val="Footer"/>
    </w:pPr>
    <w:r>
      <w:t>Backup as a Service Overview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61DA" w14:textId="5D669905" w:rsidR="0002215E" w:rsidRPr="00625E74" w:rsidRDefault="00625E74" w:rsidP="00625E74">
    <w:pPr>
      <w:pStyle w:val="Footer"/>
    </w:pPr>
    <w:r w:rsidRPr="00625E74">
      <w:rPr>
        <w:b/>
        <w:bCs/>
      </w:rPr>
      <w:t>Tertiary Education Commission</w:t>
    </w:r>
    <w:r w:rsidR="00EB06B0">
      <w:rPr>
        <w:b/>
        <w:bCs/>
      </w:rPr>
      <w:t xml:space="preserve"> </w:t>
    </w:r>
    <w:proofErr w:type="gramStart"/>
    <w:r>
      <w:t xml:space="preserve">|  </w:t>
    </w:r>
    <w:r w:rsidR="00086852">
      <w:t>Backup</w:t>
    </w:r>
    <w:proofErr w:type="gramEnd"/>
    <w:r w:rsidR="00086852">
      <w:t xml:space="preserve"> as a Service Overview</w:t>
    </w:r>
    <w:r>
      <w:t xml:space="preserve">  </w:t>
    </w:r>
    <w:r w:rsidRPr="00625E74">
      <w:rPr>
        <w:b/>
        <w:bCs/>
      </w:rPr>
      <w:fldChar w:fldCharType="begin"/>
    </w:r>
    <w:r w:rsidRPr="00625E74">
      <w:rPr>
        <w:b/>
        <w:bCs/>
      </w:rPr>
      <w:instrText xml:space="preserve"> PAGE   \* MERGEFORMAT </w:instrText>
    </w:r>
    <w:r w:rsidRPr="00625E74">
      <w:rPr>
        <w:b/>
        <w:bCs/>
      </w:rPr>
      <w:fldChar w:fldCharType="separate"/>
    </w:r>
    <w:r w:rsidRPr="00625E74">
      <w:rPr>
        <w:b/>
        <w:bCs/>
        <w:noProof/>
      </w:rPr>
      <w:t>1</w:t>
    </w:r>
    <w:r w:rsidRPr="00625E74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868FF" w14:textId="77777777" w:rsidR="00364BF1" w:rsidRDefault="00364BF1" w:rsidP="00C34D06">
      <w:pPr>
        <w:spacing w:after="0"/>
      </w:pPr>
      <w:r>
        <w:separator/>
      </w:r>
    </w:p>
  </w:footnote>
  <w:footnote w:type="continuationSeparator" w:id="0">
    <w:p w14:paraId="2979B95E" w14:textId="77777777" w:rsidR="00364BF1" w:rsidRDefault="00364BF1" w:rsidP="00C34D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48F34" w14:textId="77777777" w:rsidR="0002215E" w:rsidRDefault="00812EE8" w:rsidP="00BD1B9C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6190" behindDoc="1" locked="0" layoutInCell="1" allowOverlap="1" wp14:anchorId="6CCF957A" wp14:editId="72A648D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7448" cy="10673750"/>
          <wp:effectExtent l="0" t="0" r="5715" b="0"/>
          <wp:wrapNone/>
          <wp:docPr id="6002373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448" cy="1067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6DAE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8189A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CBB35AA"/>
    <w:multiLevelType w:val="hybridMultilevel"/>
    <w:tmpl w:val="0382E5BE"/>
    <w:lvl w:ilvl="0" w:tplc="359AA36A">
      <w:start w:val="1"/>
      <w:numFmt w:val="bullet"/>
      <w:pStyle w:val="ListParagraph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446BB"/>
    <w:multiLevelType w:val="hybridMultilevel"/>
    <w:tmpl w:val="5BA07A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3D6DE2"/>
    <w:multiLevelType w:val="multilevel"/>
    <w:tmpl w:val="8DD22B56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1009C"/>
    <w:multiLevelType w:val="multilevel"/>
    <w:tmpl w:val="D72891E0"/>
    <w:lvl w:ilvl="0">
      <w:start w:val="1"/>
      <w:numFmt w:val="bullet"/>
      <w:lvlText w:val="›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lvlText w:val="›"/>
      <w:lvlJc w:val="left"/>
      <w:pPr>
        <w:ind w:left="425" w:firstLine="0"/>
      </w:pPr>
      <w:rPr>
        <w:rFonts w:ascii="Calibri" w:hAnsi="Calibri" w:hint="default"/>
        <w:color w:val="auto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D05762C"/>
    <w:multiLevelType w:val="hybridMultilevel"/>
    <w:tmpl w:val="A2AE7C1E"/>
    <w:lvl w:ilvl="0" w:tplc="B05ADD54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681613">
    <w:abstractNumId w:val="2"/>
  </w:num>
  <w:num w:numId="2" w16cid:durableId="206383266">
    <w:abstractNumId w:val="4"/>
  </w:num>
  <w:num w:numId="3" w16cid:durableId="1201745416">
    <w:abstractNumId w:val="6"/>
  </w:num>
  <w:num w:numId="4" w16cid:durableId="2114014108">
    <w:abstractNumId w:val="5"/>
  </w:num>
  <w:num w:numId="5" w16cid:durableId="1788965570">
    <w:abstractNumId w:val="1"/>
  </w:num>
  <w:num w:numId="6" w16cid:durableId="335310884">
    <w:abstractNumId w:val="0"/>
  </w:num>
  <w:num w:numId="7" w16cid:durableId="1696079340">
    <w:abstractNumId w:val="3"/>
  </w:num>
  <w:num w:numId="8" w16cid:durableId="2021420208">
    <w:abstractNumId w:val="2"/>
  </w:num>
  <w:num w:numId="9" w16cid:durableId="1193415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4F"/>
    <w:rsid w:val="0002215E"/>
    <w:rsid w:val="0005286A"/>
    <w:rsid w:val="00086852"/>
    <w:rsid w:val="001E25E4"/>
    <w:rsid w:val="001E539F"/>
    <w:rsid w:val="00233ED6"/>
    <w:rsid w:val="00273707"/>
    <w:rsid w:val="00274A9F"/>
    <w:rsid w:val="002850CF"/>
    <w:rsid w:val="00290E05"/>
    <w:rsid w:val="002C0BFB"/>
    <w:rsid w:val="002C7947"/>
    <w:rsid w:val="003353BC"/>
    <w:rsid w:val="00346B0C"/>
    <w:rsid w:val="00352F7E"/>
    <w:rsid w:val="00364BF1"/>
    <w:rsid w:val="003B75F1"/>
    <w:rsid w:val="003C464F"/>
    <w:rsid w:val="003C5FEE"/>
    <w:rsid w:val="003E1B1A"/>
    <w:rsid w:val="003F2E0D"/>
    <w:rsid w:val="00403B68"/>
    <w:rsid w:val="00413244"/>
    <w:rsid w:val="00471130"/>
    <w:rsid w:val="004B16F7"/>
    <w:rsid w:val="004D1C56"/>
    <w:rsid w:val="004D355E"/>
    <w:rsid w:val="004E1838"/>
    <w:rsid w:val="004F1A98"/>
    <w:rsid w:val="005020EB"/>
    <w:rsid w:val="0051046B"/>
    <w:rsid w:val="00511C1F"/>
    <w:rsid w:val="00574E79"/>
    <w:rsid w:val="005B4600"/>
    <w:rsid w:val="005E5309"/>
    <w:rsid w:val="005F3E63"/>
    <w:rsid w:val="00601457"/>
    <w:rsid w:val="00607498"/>
    <w:rsid w:val="00625E74"/>
    <w:rsid w:val="00632AD2"/>
    <w:rsid w:val="00647C86"/>
    <w:rsid w:val="006727E5"/>
    <w:rsid w:val="006729B5"/>
    <w:rsid w:val="00681CDC"/>
    <w:rsid w:val="006924FE"/>
    <w:rsid w:val="006A2DFB"/>
    <w:rsid w:val="006A4B41"/>
    <w:rsid w:val="006D12AF"/>
    <w:rsid w:val="006D2499"/>
    <w:rsid w:val="006D76B9"/>
    <w:rsid w:val="006E6AA2"/>
    <w:rsid w:val="0073616F"/>
    <w:rsid w:val="00756507"/>
    <w:rsid w:val="00756D38"/>
    <w:rsid w:val="00762467"/>
    <w:rsid w:val="007635FB"/>
    <w:rsid w:val="00796D50"/>
    <w:rsid w:val="007B2D23"/>
    <w:rsid w:val="007C4EA7"/>
    <w:rsid w:val="007E3EAA"/>
    <w:rsid w:val="00812EE8"/>
    <w:rsid w:val="008132C7"/>
    <w:rsid w:val="00841910"/>
    <w:rsid w:val="00866A16"/>
    <w:rsid w:val="00870EBB"/>
    <w:rsid w:val="0089048A"/>
    <w:rsid w:val="008A3659"/>
    <w:rsid w:val="008B0354"/>
    <w:rsid w:val="008E10E2"/>
    <w:rsid w:val="008E12ED"/>
    <w:rsid w:val="0090377E"/>
    <w:rsid w:val="00912662"/>
    <w:rsid w:val="00922A56"/>
    <w:rsid w:val="00924A3B"/>
    <w:rsid w:val="0092659E"/>
    <w:rsid w:val="00A078A8"/>
    <w:rsid w:val="00A511A0"/>
    <w:rsid w:val="00A747F5"/>
    <w:rsid w:val="00A82AC2"/>
    <w:rsid w:val="00A9622E"/>
    <w:rsid w:val="00AD376A"/>
    <w:rsid w:val="00B1629B"/>
    <w:rsid w:val="00B57155"/>
    <w:rsid w:val="00B739C9"/>
    <w:rsid w:val="00B76911"/>
    <w:rsid w:val="00B8548C"/>
    <w:rsid w:val="00B94C93"/>
    <w:rsid w:val="00BD1651"/>
    <w:rsid w:val="00BD1B9C"/>
    <w:rsid w:val="00BF62C5"/>
    <w:rsid w:val="00C162E8"/>
    <w:rsid w:val="00C34D06"/>
    <w:rsid w:val="00C710C7"/>
    <w:rsid w:val="00C93CDE"/>
    <w:rsid w:val="00CA0F17"/>
    <w:rsid w:val="00CB0866"/>
    <w:rsid w:val="00CB1564"/>
    <w:rsid w:val="00CD7186"/>
    <w:rsid w:val="00D22EE3"/>
    <w:rsid w:val="00D64FCC"/>
    <w:rsid w:val="00DA4113"/>
    <w:rsid w:val="00DA5E97"/>
    <w:rsid w:val="00DA5F01"/>
    <w:rsid w:val="00DE05BE"/>
    <w:rsid w:val="00E236C6"/>
    <w:rsid w:val="00E449AA"/>
    <w:rsid w:val="00E454B3"/>
    <w:rsid w:val="00E54419"/>
    <w:rsid w:val="00E60FFA"/>
    <w:rsid w:val="00E75095"/>
    <w:rsid w:val="00E87D54"/>
    <w:rsid w:val="00EA4F69"/>
    <w:rsid w:val="00EB06B0"/>
    <w:rsid w:val="00EB6190"/>
    <w:rsid w:val="00EB7C4D"/>
    <w:rsid w:val="00EC6A3D"/>
    <w:rsid w:val="00ED1DC8"/>
    <w:rsid w:val="00EF724E"/>
    <w:rsid w:val="00F07C68"/>
    <w:rsid w:val="00F26BEE"/>
    <w:rsid w:val="00F7384B"/>
    <w:rsid w:val="00F84DEE"/>
    <w:rsid w:val="00FA091F"/>
    <w:rsid w:val="00FE5581"/>
    <w:rsid w:val="00FF5EA9"/>
    <w:rsid w:val="03A1D9AD"/>
    <w:rsid w:val="3C552CA3"/>
    <w:rsid w:val="3C778788"/>
    <w:rsid w:val="5F5B78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75D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D50"/>
    <w:pPr>
      <w:spacing w:after="120"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56D38"/>
    <w:pPr>
      <w:keepNext/>
      <w:keepLines/>
      <w:spacing w:before="600" w:after="360"/>
      <w:outlineLvl w:val="0"/>
    </w:pPr>
    <w:rPr>
      <w:rFonts w:ascii="Georgia" w:eastAsiaTheme="majorEastAsia" w:hAnsi="Georgia" w:cstheme="majorBidi"/>
      <w:bCs/>
      <w:color w:val="2F8CAB" w:themeColor="accent3"/>
      <w:sz w:val="50"/>
      <w:szCs w:val="32"/>
      <w:lang w:val="en-NZ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6D38"/>
    <w:pPr>
      <w:keepNext/>
      <w:keepLines/>
      <w:spacing w:before="480"/>
      <w:outlineLvl w:val="1"/>
    </w:pPr>
    <w:rPr>
      <w:rFonts w:ascii="Calibri" w:eastAsiaTheme="majorEastAsia" w:hAnsi="Calibri" w:cstheme="majorBidi"/>
      <w:b/>
      <w:bCs/>
      <w:color w:val="2F8CAB" w:themeColor="accent3"/>
      <w:sz w:val="34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5E74"/>
    <w:pPr>
      <w:keepNext/>
      <w:keepLines/>
      <w:spacing w:before="240" w:after="240"/>
      <w:outlineLvl w:val="2"/>
    </w:pPr>
    <w:rPr>
      <w:rFonts w:ascii="Calibri" w:eastAsiaTheme="majorEastAsia" w:hAnsi="Calibri" w:cstheme="majorBidi"/>
      <w:b/>
      <w:bCs/>
      <w:color w:val="000000" w:themeColor="text1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756D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F8CAB" w:themeColor="accent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D38"/>
    <w:rPr>
      <w:rFonts w:ascii="Georgia" w:eastAsiaTheme="majorEastAsia" w:hAnsi="Georgia" w:cstheme="majorBidi"/>
      <w:bCs/>
      <w:color w:val="2F8CAB" w:themeColor="accent3"/>
      <w:sz w:val="50"/>
      <w:szCs w:val="32"/>
      <w:lang w:val="en-NZ"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352F7E"/>
    <w:pPr>
      <w:spacing w:line="290" w:lineRule="exact"/>
    </w:pPr>
    <w:rPr>
      <w:rFonts w:ascii="Georgia" w:eastAsia="MS Mincho" w:hAnsi="Georgia" w:cs="Times New Roman"/>
      <w:iCs/>
      <w:color w:val="000000" w:themeColor="text1"/>
      <w:sz w:val="22"/>
      <w:szCs w:val="20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762467"/>
    <w:pPr>
      <w:tabs>
        <w:tab w:val="center" w:pos="4320"/>
        <w:tab w:val="right" w:pos="8640"/>
      </w:tabs>
      <w:spacing w:after="0"/>
    </w:pPr>
    <w:rPr>
      <w:rFonts w:ascii="Georgia" w:hAnsi="Georgia"/>
      <w:color w:val="EA9922" w:themeColor="accent4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96D50"/>
    <w:rPr>
      <w:rFonts w:ascii="Georgia" w:hAnsi="Georgia"/>
      <w:color w:val="EA9922" w:themeColor="accent4"/>
      <w:sz w:val="16"/>
      <w:szCs w:val="16"/>
    </w:rPr>
  </w:style>
  <w:style w:type="table" w:styleId="TableGrid">
    <w:name w:val="Table Grid"/>
    <w:basedOn w:val="TableNormal"/>
    <w:uiPriority w:val="59"/>
    <w:rsid w:val="001E25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C34D0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D06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56D38"/>
    <w:pPr>
      <w:framePr w:hSpace="180" w:wrap="around" w:vAnchor="text" w:hAnchor="text" w:y="1"/>
      <w:ind w:left="3969"/>
      <w:suppressOverlap/>
    </w:pPr>
    <w:rPr>
      <w:rFonts w:ascii="Georgia" w:eastAsiaTheme="majorEastAsia" w:hAnsi="Georgia" w:cstheme="majorBidi"/>
      <w:color w:val="FFFFFF" w:themeColor="background1"/>
      <w:kern w:val="28"/>
      <w:sz w:val="48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756D38"/>
    <w:rPr>
      <w:rFonts w:ascii="Georgia" w:eastAsiaTheme="majorEastAsia" w:hAnsi="Georgia" w:cstheme="majorBidi"/>
      <w:color w:val="FFFFFF" w:themeColor="background1"/>
      <w:kern w:val="28"/>
      <w:sz w:val="48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D38"/>
    <w:pPr>
      <w:numPr>
        <w:ilvl w:val="1"/>
      </w:numPr>
      <w:spacing w:after="0"/>
      <w:ind w:left="3969"/>
    </w:pPr>
    <w:rPr>
      <w:rFonts w:eastAsiaTheme="majorEastAsia" w:cstheme="majorBidi"/>
      <w:b/>
      <w:bCs/>
      <w:color w:val="FFFFFF" w:themeColor="background1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56D38"/>
    <w:rPr>
      <w:rFonts w:eastAsiaTheme="majorEastAsia" w:cstheme="majorBidi"/>
      <w:b/>
      <w:bCs/>
      <w:color w:val="FFFFFF" w:themeColor="background1"/>
      <w:sz w:val="36"/>
    </w:rPr>
  </w:style>
  <w:style w:type="paragraph" w:styleId="Footer">
    <w:name w:val="footer"/>
    <w:basedOn w:val="Normal"/>
    <w:link w:val="FooterChar"/>
    <w:uiPriority w:val="99"/>
    <w:unhideWhenUsed/>
    <w:rsid w:val="00625E74"/>
    <w:pPr>
      <w:tabs>
        <w:tab w:val="right" w:pos="10206"/>
      </w:tabs>
      <w:spacing w:after="0"/>
      <w:ind w:right="-8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25E74"/>
    <w:rPr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25E74"/>
    <w:rPr>
      <w:rFonts w:ascii="Calibri" w:eastAsiaTheme="majorEastAsia" w:hAnsi="Calibri" w:cstheme="majorBidi"/>
      <w:b/>
      <w:bCs/>
      <w:color w:val="000000" w:themeColor="text1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56D38"/>
    <w:rPr>
      <w:rFonts w:ascii="Calibri" w:eastAsiaTheme="majorEastAsia" w:hAnsi="Calibri" w:cstheme="majorBidi"/>
      <w:b/>
      <w:bCs/>
      <w:color w:val="2F8CAB" w:themeColor="accent3"/>
      <w:sz w:val="34"/>
      <w:szCs w:val="26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56D38"/>
    <w:rPr>
      <w:rFonts w:ascii="Georgia" w:eastAsia="MS Mincho" w:hAnsi="Georgia" w:cs="Times New Roman"/>
      <w:iCs/>
      <w:color w:val="000000" w:themeColor="text1"/>
      <w:sz w:val="22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233ED6"/>
    <w:pPr>
      <w:numPr>
        <w:numId w:val="1"/>
      </w:numPr>
      <w:contextualSpacing/>
    </w:pPr>
  </w:style>
  <w:style w:type="character" w:styleId="Strong">
    <w:name w:val="Strong"/>
    <w:basedOn w:val="DefaultParagraphFont"/>
    <w:uiPriority w:val="22"/>
    <w:semiHidden/>
    <w:qFormat/>
    <w:rsid w:val="00233ED6"/>
    <w:rPr>
      <w:b/>
      <w:bCs/>
    </w:rPr>
  </w:style>
  <w:style w:type="character" w:styleId="Emphasis">
    <w:name w:val="Emphasis"/>
    <w:basedOn w:val="DefaultParagraphFont"/>
    <w:uiPriority w:val="20"/>
    <w:semiHidden/>
    <w:qFormat/>
    <w:rsid w:val="00233ED6"/>
    <w:rPr>
      <w:i/>
      <w:iCs/>
    </w:rPr>
  </w:style>
  <w:style w:type="paragraph" w:customStyle="1" w:styleId="IntroText">
    <w:name w:val="Intro Text"/>
    <w:basedOn w:val="Normal"/>
    <w:qFormat/>
    <w:rsid w:val="00756D38"/>
    <w:pPr>
      <w:pBdr>
        <w:top w:val="single" w:sz="4" w:space="10" w:color="2F8CAB" w:themeColor="accent3"/>
        <w:bottom w:val="single" w:sz="4" w:space="10" w:color="2F8CAB" w:themeColor="accent3"/>
      </w:pBdr>
      <w:spacing w:before="240" w:after="240"/>
    </w:pPr>
    <w:rPr>
      <w:color w:val="000000" w:themeColor="tex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D50"/>
    <w:rPr>
      <w:rFonts w:asciiTheme="majorHAnsi" w:eastAsiaTheme="majorEastAsia" w:hAnsiTheme="majorHAnsi" w:cstheme="majorBidi"/>
      <w:b/>
      <w:bCs/>
      <w:i/>
      <w:iCs/>
      <w:color w:val="2F8CAB" w:themeColor="accent3"/>
    </w:rPr>
  </w:style>
  <w:style w:type="table" w:styleId="ListTable3">
    <w:name w:val="List Table 3"/>
    <w:basedOn w:val="TableNormal"/>
    <w:uiPriority w:val="48"/>
    <w:rsid w:val="0089048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762467"/>
    <w:pPr>
      <w:pBdr>
        <w:bottom w:val="single" w:sz="4" w:space="4" w:color="EA9922" w:themeColor="accent4"/>
      </w:pBdr>
      <w:spacing w:before="200" w:after="280"/>
      <w:ind w:left="936" w:right="936"/>
    </w:pPr>
    <w:rPr>
      <w:b/>
      <w:bCs/>
      <w:i/>
      <w:iCs/>
      <w:color w:val="EA9922" w:themeColor="accent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56D38"/>
    <w:rPr>
      <w:b/>
      <w:bCs/>
      <w:i/>
      <w:iCs/>
      <w:color w:val="EA9922" w:themeColor="accent4"/>
      <w:sz w:val="20"/>
    </w:rPr>
  </w:style>
  <w:style w:type="character" w:styleId="IntenseEmphasis">
    <w:name w:val="Intense Emphasis"/>
    <w:basedOn w:val="DefaultParagraphFont"/>
    <w:uiPriority w:val="21"/>
    <w:semiHidden/>
    <w:qFormat/>
    <w:rsid w:val="00762467"/>
    <w:rPr>
      <w:b/>
      <w:bCs/>
      <w:i/>
      <w:iCs/>
      <w:color w:val="EA9922" w:themeColor="accent4"/>
    </w:rPr>
  </w:style>
  <w:style w:type="character" w:styleId="PageNumber">
    <w:name w:val="page number"/>
    <w:basedOn w:val="DefaultParagraphFont"/>
    <w:uiPriority w:val="99"/>
    <w:semiHidden/>
    <w:unhideWhenUsed/>
    <w:rsid w:val="007C4EA7"/>
  </w:style>
  <w:style w:type="character" w:styleId="SubtleReference">
    <w:name w:val="Subtle Reference"/>
    <w:basedOn w:val="DefaultParagraphFont"/>
    <w:uiPriority w:val="31"/>
    <w:semiHidden/>
    <w:qFormat/>
    <w:rsid w:val="00762467"/>
    <w:rPr>
      <w:smallCaps/>
      <w:color w:val="EA9922" w:themeColor="accent4"/>
      <w:u w:val="single"/>
    </w:rPr>
  </w:style>
  <w:style w:type="character" w:styleId="IntenseReference">
    <w:name w:val="Intense Reference"/>
    <w:basedOn w:val="DefaultParagraphFont"/>
    <w:uiPriority w:val="32"/>
    <w:semiHidden/>
    <w:qFormat/>
    <w:rsid w:val="00762467"/>
    <w:rPr>
      <w:b/>
      <w:bCs/>
      <w:smallCaps/>
      <w:color w:val="EA9922" w:themeColor="accent4"/>
      <w:spacing w:val="5"/>
      <w:u w:val="single"/>
    </w:rPr>
  </w:style>
  <w:style w:type="paragraph" w:styleId="ListBullet">
    <w:name w:val="List Bullet"/>
    <w:basedOn w:val="ListParagraph"/>
    <w:uiPriority w:val="99"/>
    <w:rsid w:val="00625E74"/>
    <w:pPr>
      <w:contextualSpacing w:val="0"/>
    </w:pPr>
    <w:rPr>
      <w:lang w:eastAsia="en-US"/>
    </w:rPr>
  </w:style>
  <w:style w:type="paragraph" w:styleId="ListBullet2">
    <w:name w:val="List Bullet 2"/>
    <w:basedOn w:val="ListBullet"/>
    <w:uiPriority w:val="99"/>
    <w:rsid w:val="00625E74"/>
    <w:pPr>
      <w:ind w:left="765" w:hanging="340"/>
    </w:pPr>
  </w:style>
  <w:style w:type="table" w:styleId="ListTable2-Accent6">
    <w:name w:val="List Table 2 Accent 6"/>
    <w:basedOn w:val="TableNormal"/>
    <w:uiPriority w:val="47"/>
    <w:rsid w:val="0089048A"/>
    <w:pPr>
      <w:spacing w:after="0"/>
    </w:pPr>
    <w:tblPr>
      <w:tblStyleRowBandSize w:val="1"/>
      <w:tblStyleColBandSize w:val="1"/>
      <w:tblBorders>
        <w:top w:val="single" w:sz="4" w:space="0" w:color="FFFFFE" w:themeColor="accent6" w:themeTint="99"/>
        <w:bottom w:val="single" w:sz="4" w:space="0" w:color="FFFFFE" w:themeColor="accent6" w:themeTint="99"/>
        <w:insideH w:val="single" w:sz="4" w:space="0" w:color="FFFFF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E" w:themeFill="accent6" w:themeFillTint="33"/>
      </w:tcPr>
    </w:tblStylePr>
    <w:tblStylePr w:type="band1Horz">
      <w:tblPr/>
      <w:tcPr>
        <w:shd w:val="clear" w:color="auto" w:fill="FFFFFE" w:themeFill="accent6" w:themeFillTint="33"/>
      </w:tcPr>
    </w:tblStylePr>
  </w:style>
  <w:style w:type="table" w:customStyle="1" w:styleId="TEC">
    <w:name w:val="TEC"/>
    <w:basedOn w:val="TableNormal"/>
    <w:uiPriority w:val="99"/>
    <w:rsid w:val="00625E74"/>
    <w:pPr>
      <w:spacing w:before="80" w:after="80"/>
    </w:pPr>
    <w:tblPr>
      <w:tblBorders>
        <w:bottom w:val="single" w:sz="6" w:space="0" w:color="2F8CAB" w:themeColor="accent3"/>
        <w:insideH w:val="single" w:sz="6" w:space="0" w:color="2F8CAB" w:themeColor="accent3"/>
      </w:tblBorders>
      <w:tblCellMar>
        <w:top w:w="28" w:type="dxa"/>
        <w:bottom w:w="28" w:type="dxa"/>
      </w:tblCellMar>
    </w:tblPr>
    <w:tblStylePr w:type="firstRow">
      <w:pPr>
        <w:wordWrap/>
        <w:spacing w:beforeLines="0" w:before="80" w:beforeAutospacing="0" w:afterLines="0" w:after="80" w:afterAutospacing="0"/>
        <w:contextualSpacing w:val="0"/>
      </w:pPr>
      <w:rPr>
        <w:b/>
        <w:color w:val="FFFFFF" w:themeColor="background1"/>
      </w:rPr>
      <w:tblPr/>
      <w:tcPr>
        <w:tcBorders>
          <w:bottom w:val="single" w:sz="6" w:space="0" w:color="514A4F"/>
          <w:insideH w:val="nil"/>
          <w:insideV w:val="nil"/>
        </w:tcBorders>
        <w:shd w:val="clear" w:color="auto" w:fill="514A4F"/>
      </w:tcPr>
    </w:tblStylePr>
    <w:tblStylePr w:type="firstCol">
      <w:rPr>
        <w:b/>
      </w:rPr>
    </w:tblStylePr>
  </w:style>
  <w:style w:type="paragraph" w:styleId="NoSpacing">
    <w:name w:val="No Spacing"/>
    <w:uiPriority w:val="1"/>
    <w:qFormat/>
    <w:rsid w:val="00625E74"/>
    <w:pPr>
      <w:spacing w:before="120" w:after="120"/>
    </w:pPr>
  </w:style>
  <w:style w:type="character" w:styleId="PlaceholderText">
    <w:name w:val="Placeholder Text"/>
    <w:basedOn w:val="DefaultParagraphFont"/>
    <w:uiPriority w:val="99"/>
    <w:semiHidden/>
    <w:rsid w:val="00625E74"/>
    <w:rPr>
      <w:color w:val="666666"/>
    </w:rPr>
  </w:style>
  <w:style w:type="paragraph" w:customStyle="1" w:styleId="list-item">
    <w:name w:val="list-item"/>
    <w:basedOn w:val="Normal"/>
    <w:rsid w:val="003E1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EC Internal">
      <a:dk1>
        <a:sysClr val="windowText" lastClr="000000"/>
      </a:dk1>
      <a:lt1>
        <a:sysClr val="window" lastClr="FFFFFF"/>
      </a:lt1>
      <a:dk2>
        <a:srgbClr val="343032"/>
      </a:dk2>
      <a:lt2>
        <a:srgbClr val="DBD1A9"/>
      </a:lt2>
      <a:accent1>
        <a:srgbClr val="CC006A"/>
      </a:accent1>
      <a:accent2>
        <a:srgbClr val="82A12F"/>
      </a:accent2>
      <a:accent3>
        <a:srgbClr val="2F8CAB"/>
      </a:accent3>
      <a:accent4>
        <a:srgbClr val="EA9922"/>
      </a:accent4>
      <a:accent5>
        <a:srgbClr val="FFFFFE"/>
      </a:accent5>
      <a:accent6>
        <a:srgbClr val="FFFFFE"/>
      </a:accent6>
      <a:hlink>
        <a:srgbClr val="0000FF"/>
      </a:hlink>
      <a:folHlink>
        <a:srgbClr val="800080"/>
      </a:folHlink>
    </a:clrScheme>
    <a:fontScheme name="Expo">
      <a:maj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metadata xmlns="http://www.objective.com/ecm/document/metadata/DC4691BF00A443899034738234036697" version="1.0.0">
  <systemFields>
    <field name="Objective-Id">
      <value order="0">A2045247</value>
    </field>
    <field name="Objective-Title">
      <value order="0">Simple template - final content</value>
    </field>
    <field name="Objective-Description">
      <value order="0"/>
    </field>
    <field name="Objective-CreationStamp">
      <value order="0">2024-03-12T22:31:37Z</value>
    </field>
    <field name="Objective-IsApproved">
      <value order="0">false</value>
    </field>
    <field name="Objective-IsPublished">
      <value order="0">true</value>
    </field>
    <field name="Objective-DatePublished">
      <value order="0">2024-05-13T22:00:55Z</value>
    </field>
    <field name="Objective-ModificationStamp">
      <value order="0">2024-05-13T22:00:55Z</value>
    </field>
    <field name="Objective-Owner">
      <value order="0">Maya Le Bozec-McKendry</value>
    </field>
    <field name="Objective-Path">
      <value order="0">Objective Global Folder:TEC Global Folder (fA27):Communications:Marketing:Brand:Templates, Assets and Logos:CM-R-Brand-Templates, Assets and Logos- WORD / POWERPOINT TEMPLATES:2023 New Templates - Word / Powerpoint Templates - Brand Templates, Assets and Logos</value>
    </field>
    <field name="Objective-Parent">
      <value order="0">2023 New Templates - Word / Powerpoint Templates - Brand Templates, Assets and Logos</value>
    </field>
    <field name="Objective-State">
      <value order="0">Published</value>
    </field>
    <field name="Objective-VersionId">
      <value order="0">vA4588263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CM-R-03-07-05/23-0304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">
      <field name="Objective-Reference">
        <value order="0"/>
      </field>
      <field name="Objective-Date">
        <value order="0"/>
      </field>
      <field name="Objective-Action">
        <value order="0"/>
      </field>
      <field name="Objective-Responsible">
        <value order="0"/>
      </field>
      <field name="Objective-Financial Year">
        <value order="0"/>
      </field>
      <field name="Objective-Calendar Year">
        <value order="0"/>
      </field>
      <field name="Objective-EDUMIS Number">
        <value order="0"/>
      </field>
      <field name="Objective-Sub Sector">
        <value order="0"/>
      </field>
      <field name="Objective-Fund Name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D9633CB8-7B7B-4753-AEF7-A4C60B79F2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C4691BF00A443899034738234036697"/>
  </ds:schemaRefs>
</ds:datastoreItem>
</file>

<file path=docMetadata/LabelInfo.xml><?xml version="1.0" encoding="utf-8"?>
<clbl:labelList xmlns:clbl="http://schemas.microsoft.com/office/2020/mipLabelMetadata">
  <clbl:label id="{e8e4d407-812f-46ec-8e96-0358754f4085}" enabled="0" method="" siteId="{e8e4d407-812f-46ec-8e96-0358754f408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2024-06-12T21:43:00Z</dcterms:created>
  <dcterms:modified xsi:type="dcterms:W3CDTF">2024-06-12T21:43:00Z</dcterms:modified>
</cp:coreProperties>
</file>